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4ADB" w14:textId="3AA87878"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Pr="58EC049B">
        <w:rPr>
          <w:rFonts w:ascii="Arial" w:hAnsi="Arial" w:cs="Arial"/>
          <w:b/>
          <w:bCs/>
          <w:color w:val="000000" w:themeColor="text1"/>
          <w:sz w:val="26"/>
          <w:szCs w:val="26"/>
        </w:rPr>
        <w:t>2</w:t>
      </w:r>
      <w:r>
        <w:rPr>
          <w:rFonts w:ascii="Arial" w:hAnsi="Arial" w:cs="Arial"/>
          <w:b/>
          <w:bCs/>
          <w:color w:val="000000" w:themeColor="text1"/>
          <w:sz w:val="26"/>
          <w:szCs w:val="26"/>
        </w:rPr>
        <w:t>20</w:t>
      </w:r>
      <w:r w:rsidR="006744A4">
        <w:rPr>
          <w:rFonts w:ascii="Arial" w:hAnsi="Arial" w:cs="Arial"/>
          <w:b/>
          <w:bCs/>
          <w:color w:val="000000" w:themeColor="text1"/>
          <w:sz w:val="26"/>
          <w:szCs w:val="26"/>
        </w:rPr>
        <w:t>0218</w:t>
      </w:r>
    </w:p>
    <w:p w14:paraId="110EB4B6" w14:textId="2A707353"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4689A32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B727E8">
        <w:rPr>
          <w:rFonts w:ascii="Arial" w:eastAsia="MS Mincho" w:hAnsi="Arial" w:cs="Arial"/>
          <w:b/>
          <w:bCs/>
          <w:sz w:val="24"/>
          <w:szCs w:val="24"/>
        </w:rPr>
        <w:t>9.2.</w:t>
      </w:r>
      <w:r w:rsidR="00E95013">
        <w:rPr>
          <w:rFonts w:ascii="Arial" w:eastAsia="MS Mincho" w:hAnsi="Arial" w:cs="Arial"/>
          <w:b/>
          <w:bCs/>
          <w:sz w:val="24"/>
          <w:szCs w:val="24"/>
        </w:rPr>
        <w:t>4</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98F3E0D"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E95013" w:rsidRPr="00E95013">
        <w:rPr>
          <w:rFonts w:ascii="Arial" w:eastAsia="Times New Roman" w:hAnsi="Arial" w:cs="Arial"/>
          <w:b/>
          <w:bCs/>
          <w:sz w:val="24"/>
        </w:rPr>
        <w:t>new barring bit</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7A6C8DA6"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2#11</w:t>
      </w:r>
      <w:r w:rsidR="00E95013">
        <w:rPr>
          <w:sz w:val="22"/>
          <w:szCs w:val="22"/>
        </w:rPr>
        <w:t>6</w:t>
      </w:r>
      <w:r>
        <w:rPr>
          <w:sz w:val="22"/>
          <w:szCs w:val="22"/>
        </w:rPr>
        <w:t xml:space="preserve">e meeting, </w:t>
      </w:r>
      <w:r w:rsidR="00B727E8">
        <w:rPr>
          <w:sz w:val="22"/>
          <w:szCs w:val="22"/>
        </w:rPr>
        <w:t>initial discussion on</w:t>
      </w:r>
      <w:r w:rsidR="00304B3D">
        <w:rPr>
          <w:sz w:val="22"/>
          <w:szCs w:val="22"/>
        </w:rPr>
        <w:t xml:space="preserve"> </w:t>
      </w:r>
      <w:r w:rsidR="00E95013">
        <w:rPr>
          <w:sz w:val="22"/>
          <w:szCs w:val="22"/>
        </w:rPr>
        <w:t>new barring bit</w:t>
      </w:r>
      <w:r w:rsidR="00B727E8" w:rsidRPr="00B727E8">
        <w:rPr>
          <w:sz w:val="22"/>
          <w:szCs w:val="22"/>
        </w:rPr>
        <w:t xml:space="preserve"> </w:t>
      </w:r>
      <w:r w:rsidR="00AD093C">
        <w:rPr>
          <w:sz w:val="22"/>
          <w:szCs w:val="22"/>
        </w:rPr>
        <w:t>was</w:t>
      </w:r>
      <w:r w:rsidR="00304B3D">
        <w:rPr>
          <w:sz w:val="22"/>
          <w:szCs w:val="22"/>
        </w:rPr>
        <w:t xml:space="preserve"> made</w:t>
      </w:r>
      <w:r w:rsidR="00B727E8">
        <w:rPr>
          <w:sz w:val="22"/>
          <w:szCs w:val="22"/>
        </w:rPr>
        <w:t>, and the following agreements were achieved</w:t>
      </w:r>
      <w:r w:rsidR="00304B3D">
        <w:rPr>
          <w:sz w:val="22"/>
          <w:szCs w:val="22"/>
        </w:rPr>
        <w:t>:</w:t>
      </w:r>
    </w:p>
    <w:p w14:paraId="4B471289" w14:textId="77777777" w:rsidR="00E95013" w:rsidRDefault="00E95013" w:rsidP="00E95013">
      <w:pPr>
        <w:pStyle w:val="Agreement"/>
        <w:ind w:left="1620"/>
      </w:pPr>
      <w:r>
        <w:t>It is feasible to use the legacy barring bit to block legacy UEs, and it is possible to have a new bit that assumes the functionality of the old bit. It is FFS if it is needed to use the barring bit or whether other mechanism can be assumed (new band etc).</w:t>
      </w:r>
    </w:p>
    <w:p w14:paraId="45649D49" w14:textId="35CCFC29" w:rsidR="00061387" w:rsidRDefault="00061387" w:rsidP="006D630F">
      <w:pPr>
        <w:rPr>
          <w:sz w:val="22"/>
          <w:szCs w:val="22"/>
        </w:rPr>
      </w:pPr>
    </w:p>
    <w:p w14:paraId="2B01AEBD" w14:textId="5DFE673F" w:rsidR="00653A6B" w:rsidRPr="00E63E56" w:rsidRDefault="00E63E56" w:rsidP="00653A6B">
      <w:pPr>
        <w:rPr>
          <w:sz w:val="22"/>
          <w:szCs w:val="22"/>
          <w:lang w:val="en-US"/>
        </w:rPr>
      </w:pPr>
      <w:r w:rsidRPr="00E63E56">
        <w:rPr>
          <w:sz w:val="22"/>
          <w:szCs w:val="22"/>
          <w:lang w:val="en-US"/>
        </w:rPr>
        <w:t xml:space="preserve">In this contribution, we </w:t>
      </w:r>
      <w:r w:rsidR="00061387">
        <w:rPr>
          <w:sz w:val="22"/>
          <w:szCs w:val="22"/>
          <w:lang w:val="en-US"/>
        </w:rPr>
        <w:t xml:space="preserve">provide our views on </w:t>
      </w:r>
      <w:r w:rsidR="00E95013">
        <w:rPr>
          <w:sz w:val="22"/>
          <w:szCs w:val="22"/>
          <w:lang w:val="en-US"/>
        </w:rPr>
        <w:t>the barring mechanism in IoT NTN</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159FDE94" w14:textId="7224F15B" w:rsidR="00E95013" w:rsidRDefault="00E95013" w:rsidP="00C32CE2">
      <w:pPr>
        <w:rPr>
          <w:sz w:val="22"/>
          <w:szCs w:val="22"/>
        </w:rPr>
      </w:pPr>
      <w:r>
        <w:rPr>
          <w:sz w:val="22"/>
          <w:szCs w:val="22"/>
        </w:rPr>
        <w:t>LTE</w:t>
      </w:r>
      <w:r w:rsidRPr="00E95013">
        <w:rPr>
          <w:sz w:val="22"/>
          <w:szCs w:val="22"/>
        </w:rPr>
        <w:t xml:space="preserve"> is a backward compatible system, which means all new UEs can get access to old networks. </w:t>
      </w:r>
      <w:r>
        <w:rPr>
          <w:sz w:val="22"/>
          <w:szCs w:val="22"/>
        </w:rPr>
        <w:t xml:space="preserve">NB-IoT </w:t>
      </w:r>
      <w:r w:rsidR="00EC1123">
        <w:rPr>
          <w:sz w:val="22"/>
          <w:szCs w:val="22"/>
        </w:rPr>
        <w:t>and eMTC were</w:t>
      </w:r>
      <w:r>
        <w:rPr>
          <w:sz w:val="22"/>
          <w:szCs w:val="22"/>
        </w:rPr>
        <w:t xml:space="preserve"> introduced in R13, and </w:t>
      </w:r>
      <w:r w:rsidR="00EC1123">
        <w:rPr>
          <w:sz w:val="22"/>
          <w:szCs w:val="22"/>
        </w:rPr>
        <w:t>s</w:t>
      </w:r>
      <w:r w:rsidRPr="00E95013">
        <w:rPr>
          <w:sz w:val="22"/>
          <w:szCs w:val="22"/>
        </w:rPr>
        <w:t xml:space="preserve">ince </w:t>
      </w:r>
      <w:r w:rsidR="00EC1123">
        <w:rPr>
          <w:sz w:val="22"/>
          <w:szCs w:val="22"/>
        </w:rPr>
        <w:t>IoT</w:t>
      </w:r>
      <w:r w:rsidRPr="00E95013">
        <w:rPr>
          <w:sz w:val="22"/>
          <w:szCs w:val="22"/>
        </w:rPr>
        <w:t xml:space="preserve"> NTN is a </w:t>
      </w:r>
      <w:r w:rsidR="00EC1123">
        <w:rPr>
          <w:sz w:val="22"/>
          <w:szCs w:val="22"/>
        </w:rPr>
        <w:t>R</w:t>
      </w:r>
      <w:r w:rsidRPr="00E95013">
        <w:rPr>
          <w:sz w:val="22"/>
          <w:szCs w:val="22"/>
        </w:rPr>
        <w:t>17 feature, the</w:t>
      </w:r>
      <w:r w:rsidR="00EC1123">
        <w:rPr>
          <w:sz w:val="22"/>
          <w:szCs w:val="22"/>
        </w:rPr>
        <w:t xml:space="preserve"> IoT</w:t>
      </w:r>
      <w:r w:rsidRPr="00E95013">
        <w:rPr>
          <w:sz w:val="22"/>
          <w:szCs w:val="22"/>
        </w:rPr>
        <w:t xml:space="preserve"> NTN UE should also support mandatory features introduced in Rel-</w:t>
      </w:r>
      <w:r w:rsidR="00EC1123">
        <w:rPr>
          <w:sz w:val="22"/>
          <w:szCs w:val="22"/>
        </w:rPr>
        <w:t>3</w:t>
      </w:r>
      <w:r w:rsidRPr="00E95013">
        <w:rPr>
          <w:sz w:val="22"/>
          <w:szCs w:val="22"/>
        </w:rPr>
        <w:t>.</w:t>
      </w:r>
      <w:r w:rsidR="00EC1123">
        <w:rPr>
          <w:sz w:val="22"/>
          <w:szCs w:val="22"/>
        </w:rPr>
        <w:t xml:space="preserve"> That is, IoT NTN UE can also get access to IoT TN.</w:t>
      </w:r>
    </w:p>
    <w:p w14:paraId="0E4C17B0" w14:textId="19BABA21" w:rsidR="00EC1123" w:rsidRPr="00EC1123" w:rsidRDefault="00EC1123" w:rsidP="00C32CE2">
      <w:pPr>
        <w:rPr>
          <w:b/>
          <w:bCs/>
          <w:sz w:val="22"/>
          <w:szCs w:val="22"/>
        </w:rPr>
      </w:pPr>
      <w:r w:rsidRPr="00EC1123">
        <w:rPr>
          <w:b/>
          <w:bCs/>
          <w:sz w:val="22"/>
          <w:szCs w:val="22"/>
        </w:rPr>
        <w:t>Observation 1: R17 IoT NTN UE can also get access to IoT TN.</w:t>
      </w:r>
    </w:p>
    <w:p w14:paraId="63164BDC" w14:textId="7FB99A86" w:rsidR="00EC1123" w:rsidRDefault="00EC1123" w:rsidP="00C32CE2">
      <w:pPr>
        <w:rPr>
          <w:sz w:val="22"/>
          <w:szCs w:val="22"/>
        </w:rPr>
      </w:pPr>
      <w:r>
        <w:rPr>
          <w:sz w:val="22"/>
          <w:szCs w:val="22"/>
        </w:rPr>
        <w:t xml:space="preserve">In RAN2#116e meeting, </w:t>
      </w:r>
      <w:r w:rsidR="001567AD">
        <w:rPr>
          <w:sz w:val="22"/>
          <w:szCs w:val="22"/>
        </w:rPr>
        <w:t>the following agreement was made:</w:t>
      </w:r>
    </w:p>
    <w:p w14:paraId="4867E9C0" w14:textId="77777777" w:rsidR="001567AD" w:rsidRDefault="001567AD" w:rsidP="001567AD">
      <w:pPr>
        <w:pStyle w:val="Agreement"/>
        <w:ind w:left="1620"/>
      </w:pPr>
      <w:r w:rsidRPr="00A64417">
        <w:t>The</w:t>
      </w:r>
      <w:r>
        <w:t xml:space="preserve"> serving cell e</w:t>
      </w:r>
      <w:r w:rsidRPr="00D47BB5">
        <w:t>phemeris inform</w:t>
      </w:r>
      <w:r>
        <w:t xml:space="preserve">ation (used for L1 pre-compensation) is signalled in a new SIB, which is NTN specific. </w:t>
      </w:r>
    </w:p>
    <w:p w14:paraId="0E6A0D7B" w14:textId="7CB7A4D0" w:rsidR="001567AD" w:rsidRDefault="001567AD" w:rsidP="00C32CE2">
      <w:pPr>
        <w:rPr>
          <w:sz w:val="22"/>
          <w:szCs w:val="22"/>
        </w:rPr>
      </w:pPr>
    </w:p>
    <w:p w14:paraId="2C3AAD56" w14:textId="3289DA60" w:rsidR="001567AD" w:rsidRDefault="001567AD" w:rsidP="00C32CE2">
      <w:pPr>
        <w:rPr>
          <w:sz w:val="22"/>
          <w:szCs w:val="22"/>
        </w:rPr>
      </w:pPr>
      <w:r>
        <w:rPr>
          <w:sz w:val="22"/>
          <w:szCs w:val="22"/>
        </w:rPr>
        <w:t xml:space="preserve">And although </w:t>
      </w:r>
      <w:r w:rsidR="00CC4294">
        <w:rPr>
          <w:sz w:val="22"/>
          <w:szCs w:val="22"/>
        </w:rPr>
        <w:t xml:space="preserve">there is no discussion on how to indicate this is </w:t>
      </w:r>
      <w:proofErr w:type="gramStart"/>
      <w:r w:rsidR="00CC4294">
        <w:rPr>
          <w:sz w:val="22"/>
          <w:szCs w:val="22"/>
        </w:rPr>
        <w:t>a</w:t>
      </w:r>
      <w:proofErr w:type="gramEnd"/>
      <w:r w:rsidR="00CC4294">
        <w:rPr>
          <w:sz w:val="22"/>
          <w:szCs w:val="22"/>
        </w:rPr>
        <w:t xml:space="preserve"> NTN cell, like what we have done in NR NTN as below:</w:t>
      </w:r>
    </w:p>
    <w:p w14:paraId="5A79EF7F" w14:textId="77777777" w:rsidR="00CC4294" w:rsidRPr="000C1A77" w:rsidRDefault="00CC4294" w:rsidP="00CC4294">
      <w:pPr>
        <w:pStyle w:val="Doc-text2"/>
        <w:pBdr>
          <w:top w:val="single" w:sz="4" w:space="1" w:color="auto"/>
          <w:left w:val="single" w:sz="4" w:space="4" w:color="auto"/>
          <w:bottom w:val="single" w:sz="4" w:space="1" w:color="auto"/>
          <w:right w:val="single" w:sz="4" w:space="4" w:color="auto"/>
        </w:pBdr>
        <w:rPr>
          <w:sz w:val="20"/>
          <w:szCs w:val="22"/>
        </w:rPr>
      </w:pPr>
      <w:r w:rsidRPr="000C1A77">
        <w:rPr>
          <w:sz w:val="20"/>
          <w:szCs w:val="22"/>
        </w:rPr>
        <w:t>Agreements:</w:t>
      </w:r>
    </w:p>
    <w:p w14:paraId="12E5B461" w14:textId="77777777" w:rsidR="00CC4294" w:rsidRPr="000C1A77" w:rsidRDefault="00CC4294" w:rsidP="00CC4294">
      <w:pPr>
        <w:pStyle w:val="Doc-text2"/>
        <w:numPr>
          <w:ilvl w:val="0"/>
          <w:numId w:val="40"/>
        </w:numPr>
        <w:pBdr>
          <w:top w:val="single" w:sz="4" w:space="1" w:color="auto"/>
          <w:left w:val="single" w:sz="4" w:space="4" w:color="auto"/>
          <w:bottom w:val="single" w:sz="4" w:space="1" w:color="auto"/>
          <w:right w:val="single" w:sz="4" w:space="4" w:color="auto"/>
        </w:pBdr>
        <w:rPr>
          <w:sz w:val="20"/>
          <w:szCs w:val="22"/>
        </w:rPr>
      </w:pPr>
      <w:r w:rsidRPr="000C1A77">
        <w:rPr>
          <w:sz w:val="20"/>
          <w:szCs w:val="22"/>
        </w:rPr>
        <w:t>RAN2 thinks that a UE needs to know whether the network is a TN or NTN no later than SIB1 reception</w:t>
      </w:r>
    </w:p>
    <w:p w14:paraId="6D8B5DED" w14:textId="71B892DC" w:rsidR="00CC4294" w:rsidRDefault="00CC4294" w:rsidP="00C32CE2">
      <w:pPr>
        <w:rPr>
          <w:sz w:val="22"/>
          <w:szCs w:val="22"/>
        </w:rPr>
      </w:pPr>
    </w:p>
    <w:p w14:paraId="3F7C4E88" w14:textId="334BC5A1" w:rsidR="00CC4294" w:rsidRDefault="00CC4294" w:rsidP="00C32CE2">
      <w:pPr>
        <w:rPr>
          <w:sz w:val="22"/>
          <w:szCs w:val="22"/>
        </w:rPr>
      </w:pPr>
      <w:r>
        <w:rPr>
          <w:sz w:val="22"/>
          <w:szCs w:val="22"/>
        </w:rPr>
        <w:t xml:space="preserve">By this new NTN specific SIB, UE can actually know </w:t>
      </w:r>
      <w:r w:rsidR="00185008">
        <w:rPr>
          <w:sz w:val="22"/>
          <w:szCs w:val="22"/>
        </w:rPr>
        <w:t xml:space="preserve">whether </w:t>
      </w:r>
      <w:r>
        <w:rPr>
          <w:sz w:val="22"/>
          <w:szCs w:val="22"/>
        </w:rPr>
        <w:t xml:space="preserve">it’s </w:t>
      </w:r>
      <w:proofErr w:type="gramStart"/>
      <w:r>
        <w:rPr>
          <w:sz w:val="22"/>
          <w:szCs w:val="22"/>
        </w:rPr>
        <w:t>a</w:t>
      </w:r>
      <w:proofErr w:type="gramEnd"/>
      <w:r>
        <w:rPr>
          <w:sz w:val="22"/>
          <w:szCs w:val="22"/>
        </w:rPr>
        <w:t xml:space="preserve"> NTN cell or not.</w:t>
      </w:r>
      <w:r w:rsidR="00185008">
        <w:rPr>
          <w:sz w:val="22"/>
          <w:szCs w:val="22"/>
        </w:rPr>
        <w:t xml:space="preserve"> </w:t>
      </w:r>
      <w:r w:rsidR="00344FFF">
        <w:rPr>
          <w:sz w:val="22"/>
          <w:szCs w:val="22"/>
        </w:rPr>
        <w:t>Taking</w:t>
      </w:r>
      <w:r>
        <w:rPr>
          <w:sz w:val="22"/>
          <w:szCs w:val="22"/>
        </w:rPr>
        <w:t xml:space="preserve"> a</w:t>
      </w:r>
      <w:r w:rsidR="00344FFF">
        <w:rPr>
          <w:sz w:val="22"/>
          <w:szCs w:val="22"/>
        </w:rPr>
        <w:t>n</w:t>
      </w:r>
      <w:r>
        <w:rPr>
          <w:sz w:val="22"/>
          <w:szCs w:val="22"/>
        </w:rPr>
        <w:t xml:space="preserve"> </w:t>
      </w:r>
      <w:r w:rsidR="00344FFF">
        <w:rPr>
          <w:sz w:val="22"/>
          <w:szCs w:val="22"/>
        </w:rPr>
        <w:t>NB-IoT</w:t>
      </w:r>
      <w:r>
        <w:rPr>
          <w:sz w:val="22"/>
          <w:szCs w:val="22"/>
        </w:rPr>
        <w:t xml:space="preserve"> NTN UE</w:t>
      </w:r>
      <w:r w:rsidR="00344FFF">
        <w:rPr>
          <w:sz w:val="22"/>
          <w:szCs w:val="22"/>
        </w:rPr>
        <w:t xml:space="preserve"> as an example</w:t>
      </w:r>
      <w:r>
        <w:rPr>
          <w:sz w:val="22"/>
          <w:szCs w:val="22"/>
        </w:rPr>
        <w:t xml:space="preserve">, </w:t>
      </w:r>
      <w:r w:rsidR="00185008">
        <w:rPr>
          <w:sz w:val="22"/>
          <w:szCs w:val="22"/>
        </w:rPr>
        <w:t xml:space="preserve">according to RRC running CR [1], if the new defined ephemeris SIB </w:t>
      </w:r>
      <w:r w:rsidR="00185008" w:rsidRPr="008802E4">
        <w:rPr>
          <w:i/>
          <w:iCs/>
          <w:sz w:val="22"/>
          <w:szCs w:val="22"/>
        </w:rPr>
        <w:t>sibTypeXX-NB-r17</w:t>
      </w:r>
      <w:r w:rsidR="00185008">
        <w:rPr>
          <w:sz w:val="22"/>
          <w:szCs w:val="22"/>
        </w:rPr>
        <w:t xml:space="preserve"> exists in </w:t>
      </w:r>
      <w:r w:rsidR="00185008" w:rsidRPr="008802E4">
        <w:rPr>
          <w:i/>
          <w:iCs/>
          <w:sz w:val="22"/>
          <w:szCs w:val="22"/>
        </w:rPr>
        <w:t>schedulingInfoList-v1530</w:t>
      </w:r>
      <w:r w:rsidR="00185008">
        <w:rPr>
          <w:sz w:val="22"/>
          <w:szCs w:val="22"/>
        </w:rPr>
        <w:t xml:space="preserve">, it means this is </w:t>
      </w:r>
      <w:proofErr w:type="gramStart"/>
      <w:r w:rsidR="00185008">
        <w:rPr>
          <w:sz w:val="22"/>
          <w:szCs w:val="22"/>
        </w:rPr>
        <w:t>a</w:t>
      </w:r>
      <w:proofErr w:type="gramEnd"/>
      <w:r w:rsidR="00185008">
        <w:rPr>
          <w:sz w:val="22"/>
          <w:szCs w:val="22"/>
        </w:rPr>
        <w:t xml:space="preserve"> NTN cell, otherwise it’s a TN cell.</w:t>
      </w:r>
    </w:p>
    <w:p w14:paraId="67BAEC19" w14:textId="5EB76EA6" w:rsidR="00185008" w:rsidRDefault="00185008" w:rsidP="00185008">
      <w:pPr>
        <w:rPr>
          <w:sz w:val="22"/>
          <w:szCs w:val="22"/>
        </w:rPr>
      </w:pPr>
      <w:r>
        <w:rPr>
          <w:sz w:val="22"/>
          <w:szCs w:val="22"/>
        </w:rPr>
        <w:t>------------------------------------------------------------Start--------------------------------------------------------------</w:t>
      </w:r>
    </w:p>
    <w:p w14:paraId="0E931EC3" w14:textId="77777777" w:rsidR="00344FFF" w:rsidRPr="00344FFF" w:rsidRDefault="00344FFF" w:rsidP="00344FFF">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344FFF">
        <w:rPr>
          <w:rFonts w:ascii="Arial" w:eastAsia="Times New Roman" w:hAnsi="Arial"/>
          <w:b/>
          <w:bCs/>
          <w:i/>
          <w:iCs/>
          <w:noProof/>
          <w:lang w:eastAsia="ja-JP"/>
        </w:rPr>
        <w:lastRenderedPageBreak/>
        <w:t xml:space="preserve">SystemInformationBlockType1-NB </w:t>
      </w:r>
      <w:r w:rsidRPr="00344FFF">
        <w:rPr>
          <w:rFonts w:ascii="Arial" w:eastAsia="Times New Roman" w:hAnsi="Arial"/>
          <w:b/>
          <w:bCs/>
          <w:iCs/>
          <w:noProof/>
          <w:lang w:eastAsia="ja-JP"/>
        </w:rPr>
        <w:t>message</w:t>
      </w:r>
    </w:p>
    <w:p w14:paraId="3D0FDC0F"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 ASN1START</w:t>
      </w:r>
    </w:p>
    <w:p w14:paraId="2479EE4A"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B7414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SystemInformationBlockType1-NB ::=</w:t>
      </w:r>
      <w:r w:rsidRPr="00344FFF">
        <w:rPr>
          <w:rFonts w:ascii="Courier New" w:eastAsia="Times New Roman" w:hAnsi="Courier New"/>
          <w:noProof/>
          <w:sz w:val="16"/>
          <w:lang w:eastAsia="ja-JP"/>
        </w:rPr>
        <w:tab/>
        <w:t>SEQUENCE {</w:t>
      </w:r>
    </w:p>
    <w:p w14:paraId="354F598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hyperSFN-MSB-r13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BIT STRING (SIZE (8)),</w:t>
      </w:r>
    </w:p>
    <w:p w14:paraId="402AF7F2"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cellAccessRelatedInfo-r13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w:t>
      </w:r>
    </w:p>
    <w:p w14:paraId="4B76DF92"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plmn-IdentityList-r13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PLMN-IdentityList-NB-r13,</w:t>
      </w:r>
    </w:p>
    <w:p w14:paraId="2A6BCA05"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trackingAreaCode-r13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TrackingAreaCode,</w:t>
      </w:r>
    </w:p>
    <w:p w14:paraId="0431DD77"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cellIdentity-r13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CellIdentity,</w:t>
      </w:r>
    </w:p>
    <w:p w14:paraId="0809C1D3"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235CC1">
        <w:rPr>
          <w:rFonts w:ascii="Courier New" w:eastAsia="Times New Roman" w:hAnsi="Courier New"/>
          <w:noProof/>
          <w:color w:val="FF0000"/>
          <w:sz w:val="16"/>
          <w:lang w:eastAsia="ja-JP"/>
        </w:rPr>
        <w:t>cellBarred-r13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{barred, notBarred},</w:t>
      </w:r>
    </w:p>
    <w:p w14:paraId="795D79D7"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intraFreqReselection-r13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{allowed, notAllowed}</w:t>
      </w:r>
    </w:p>
    <w:p w14:paraId="1218242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w:t>
      </w:r>
    </w:p>
    <w:p w14:paraId="43305139"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cellSelectionInfo-r13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w:t>
      </w:r>
    </w:p>
    <w:p w14:paraId="2FA8DC1D"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q-RxLevMin-r13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Q-RxLevMin,</w:t>
      </w:r>
    </w:p>
    <w:p w14:paraId="7C11074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q-QualMin-r13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Q-QualMin-r9</w:t>
      </w:r>
    </w:p>
    <w:p w14:paraId="3451C26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w:t>
      </w:r>
    </w:p>
    <w:p w14:paraId="45317E09" w14:textId="38F4D9E1"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p>
    <w:p w14:paraId="4DC371E3" w14:textId="03C9906C" w:rsidR="00344FFF" w:rsidRPr="00344FFF" w:rsidRDefault="00235CC1"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Pr>
          <w:rFonts w:ascii="Courier New" w:eastAsia="Times New Roman" w:hAnsi="Courier New"/>
          <w:noProof/>
          <w:sz w:val="16"/>
          <w:lang w:eastAsia="ja-JP"/>
        </w:rPr>
        <w:t>------------------------------------Unnecessary parts omitted------------------------------------</w:t>
      </w:r>
    </w:p>
    <w:p w14:paraId="5DF4DECA"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13D69C"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SystemInformationBlockType1-NB-v1530 ::= SEQUENCE {</w:t>
      </w:r>
    </w:p>
    <w:p w14:paraId="121CCF6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tdd-Parameters-r15</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w:t>
      </w:r>
    </w:p>
    <w:p w14:paraId="764C7242"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tdd-Config-r15</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TDD-Config-NB-r15,</w:t>
      </w:r>
    </w:p>
    <w:p w14:paraId="6DC84CC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tdd-SI-CarrierInfo-r15</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{anchor, non-anchor},</w:t>
      </w:r>
    </w:p>
    <w:p w14:paraId="38356ED7"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tdd-SI-SubframesBitmap-r15</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DL-Bitmap-NB-r13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Cond TDD-SI-NonAnchor</w:t>
      </w:r>
    </w:p>
    <w:p w14:paraId="74EA0924"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w:t>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Cond TDD</w:t>
      </w:r>
    </w:p>
    <w:p w14:paraId="516D9E84"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highlight w:val="yellow"/>
          <w:lang w:eastAsia="ja-JP"/>
        </w:rPr>
        <w:t>schedulingInfoList-v1530</w:t>
      </w:r>
      <w:r w:rsidRPr="00344FFF">
        <w:rPr>
          <w:rFonts w:ascii="Courier New" w:eastAsia="Times New Roman" w:hAnsi="Courier New"/>
          <w:noProof/>
          <w:sz w:val="16"/>
          <w:highlight w:val="yellow"/>
          <w:lang w:eastAsia="ja-JP"/>
        </w:rPr>
        <w:tab/>
      </w:r>
      <w:r w:rsidRPr="00344FFF">
        <w:rPr>
          <w:rFonts w:ascii="Courier New" w:eastAsia="Times New Roman" w:hAnsi="Courier New"/>
          <w:noProof/>
          <w:sz w:val="16"/>
          <w:highlight w:val="yellow"/>
          <w:lang w:eastAsia="ja-JP"/>
        </w:rPr>
        <w:tab/>
      </w:r>
      <w:r w:rsidRPr="00344FFF">
        <w:rPr>
          <w:rFonts w:ascii="Courier New" w:eastAsia="Times New Roman" w:hAnsi="Courier New"/>
          <w:noProof/>
          <w:sz w:val="16"/>
          <w:highlight w:val="yellow"/>
          <w:lang w:eastAsia="ja-JP"/>
        </w:rPr>
        <w:tab/>
        <w:t>SchedulingInfoList-NB-v1530</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Need OR</w:t>
      </w:r>
    </w:p>
    <w:p w14:paraId="75671247"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nonCriticalExtension</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SystemInformationBlockType1-NB-v1610</w:t>
      </w:r>
      <w:r w:rsidRPr="00344FFF">
        <w:rPr>
          <w:rFonts w:ascii="Courier New" w:eastAsia="Times New Roman" w:hAnsi="Courier New"/>
          <w:noProof/>
          <w:sz w:val="16"/>
          <w:lang w:eastAsia="ja-JP"/>
        </w:rPr>
        <w:tab/>
        <w:t>OPTIONAL</w:t>
      </w:r>
    </w:p>
    <w:p w14:paraId="0E35365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w:t>
      </w:r>
    </w:p>
    <w:p w14:paraId="2A71731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5996B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SystemInformationBlockType1-NB-v1610 ::= SEQUENCE {</w:t>
      </w:r>
    </w:p>
    <w:p w14:paraId="50F6F3DE"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cellAccessRelatedInfo-5GC-r16</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w:t>
      </w:r>
    </w:p>
    <w:p w14:paraId="2CF6773F"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plmn-IdentityList-r16</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PLMN-IdentityList-5GC-NB-r16,</w:t>
      </w:r>
    </w:p>
    <w:p w14:paraId="06497F70"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trackingAreaCode-5GC-r16</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TrackingAreaCode-5GC-r15,</w:t>
      </w:r>
    </w:p>
    <w:p w14:paraId="4CAA8D1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cellIdentity-r16</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CellIdentity</w:t>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Need OP</w:t>
      </w:r>
    </w:p>
    <w:p w14:paraId="45F41F19"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235CC1">
        <w:rPr>
          <w:rFonts w:ascii="Courier New" w:eastAsia="Times New Roman" w:hAnsi="Courier New"/>
          <w:noProof/>
          <w:color w:val="FF0000"/>
          <w:sz w:val="16"/>
          <w:lang w:eastAsia="ja-JP"/>
        </w:rPr>
        <w:t>cellBarred-5GC-r16</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{barred, notBarred}</w:t>
      </w:r>
    </w:p>
    <w:p w14:paraId="4159D733"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w:t>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Need OR</w:t>
      </w:r>
    </w:p>
    <w:p w14:paraId="2EA1A68E"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nonCriticalExtension</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SystemInformationBlockType1-NB-v17xx</w:t>
      </w:r>
      <w:r w:rsidRPr="00344FFF">
        <w:rPr>
          <w:rFonts w:ascii="Courier New" w:eastAsia="Times New Roman" w:hAnsi="Courier New"/>
          <w:noProof/>
          <w:sz w:val="16"/>
          <w:lang w:eastAsia="ja-JP"/>
        </w:rPr>
        <w:tab/>
        <w:t>OPTIONAL</w:t>
      </w:r>
    </w:p>
    <w:p w14:paraId="0A7F6610"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w:t>
      </w:r>
    </w:p>
    <w:p w14:paraId="547B2A6F"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F04131"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PLMN-IdentityList-NB-r13 ::=</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SEQUENCE (SIZE (1..maxPLMN-r11)) OF PLMN-IdentityInfo-NB-r13</w:t>
      </w:r>
    </w:p>
    <w:p w14:paraId="5301CA71"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C0427F"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PLMN-IdentityList-5GC-NB-r16 ::=</w:t>
      </w:r>
      <w:r w:rsidRPr="00455BCC">
        <w:rPr>
          <w:rFonts w:ascii="Courier New" w:eastAsia="Times New Roman" w:hAnsi="Courier New"/>
          <w:noProof/>
          <w:sz w:val="16"/>
          <w:lang w:eastAsia="ja-JP"/>
        </w:rPr>
        <w:tab/>
        <w:t>SEQUENCE (SIZE (1..maxPLMN-r11)) OF PLMN-IdentityInfo-5GC-NB-r16</w:t>
      </w:r>
    </w:p>
    <w:p w14:paraId="18C3B5C4"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20D973"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PLMN-IdentityInfo-NB-r13 ::=</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SEQUENCE {</w:t>
      </w:r>
    </w:p>
    <w:p w14:paraId="3242E1ED"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t>plmn-Identity-r13</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PLMN-Identity,</w:t>
      </w:r>
    </w:p>
    <w:p w14:paraId="4AE21012"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ja-JP"/>
        </w:rPr>
      </w:pPr>
      <w:r w:rsidRPr="00455BCC">
        <w:rPr>
          <w:rFonts w:ascii="Courier New" w:eastAsia="Times New Roman" w:hAnsi="Courier New"/>
          <w:noProof/>
          <w:sz w:val="16"/>
          <w:lang w:eastAsia="ja-JP"/>
        </w:rPr>
        <w:tab/>
      </w:r>
      <w:r w:rsidRPr="00455BCC">
        <w:rPr>
          <w:rFonts w:ascii="Courier New" w:eastAsia="Times New Roman" w:hAnsi="Courier New"/>
          <w:noProof/>
          <w:color w:val="FF0000"/>
          <w:sz w:val="16"/>
          <w:lang w:eastAsia="ja-JP"/>
        </w:rPr>
        <w:t>cellReservedForOperatorUse-r13</w:t>
      </w:r>
      <w:r w:rsidRPr="00455BCC">
        <w:rPr>
          <w:rFonts w:ascii="Courier New" w:eastAsia="Times New Roman" w:hAnsi="Courier New"/>
          <w:noProof/>
          <w:color w:val="FF0000"/>
          <w:sz w:val="16"/>
          <w:lang w:eastAsia="ja-JP"/>
        </w:rPr>
        <w:tab/>
      </w:r>
      <w:r w:rsidRPr="00455BCC">
        <w:rPr>
          <w:rFonts w:ascii="Courier New" w:eastAsia="Times New Roman" w:hAnsi="Courier New"/>
          <w:noProof/>
          <w:color w:val="FF0000"/>
          <w:sz w:val="16"/>
          <w:lang w:eastAsia="ja-JP"/>
        </w:rPr>
        <w:tab/>
      </w:r>
      <w:r w:rsidRPr="00455BCC">
        <w:rPr>
          <w:rFonts w:ascii="Courier New" w:eastAsia="Times New Roman" w:hAnsi="Courier New"/>
          <w:noProof/>
          <w:color w:val="FF0000"/>
          <w:sz w:val="16"/>
          <w:lang w:eastAsia="ja-JP"/>
        </w:rPr>
        <w:tab/>
        <w:t>ENUMERATED {reserved, notReserved},</w:t>
      </w:r>
    </w:p>
    <w:p w14:paraId="5D8F6D9C"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t>attachWithoutPDN-Connectivity-r13</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ENUMERATED {true}</w:t>
      </w:r>
      <w:r w:rsidRPr="00455BCC">
        <w:rPr>
          <w:rFonts w:ascii="Courier New" w:eastAsia="Times New Roman" w:hAnsi="Courier New"/>
          <w:noProof/>
          <w:sz w:val="16"/>
          <w:lang w:eastAsia="ja-JP"/>
        </w:rPr>
        <w:tab/>
        <w:t>OPTIONAL</w:t>
      </w:r>
      <w:r w:rsidRPr="00455BCC">
        <w:rPr>
          <w:rFonts w:ascii="Courier New" w:eastAsia="Times New Roman" w:hAnsi="Courier New"/>
          <w:noProof/>
          <w:sz w:val="16"/>
          <w:lang w:eastAsia="ja-JP"/>
        </w:rPr>
        <w:tab/>
        <w:t>-- Need OP</w:t>
      </w:r>
    </w:p>
    <w:p w14:paraId="626CE92A"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w:t>
      </w:r>
    </w:p>
    <w:p w14:paraId="0739D4E4"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A8E021"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PLMN-IdentityInfo-5GC-NB-r16 ::=</w:t>
      </w:r>
      <w:r w:rsidRPr="00455BCC">
        <w:rPr>
          <w:rFonts w:ascii="Courier New" w:eastAsia="Times New Roman" w:hAnsi="Courier New"/>
          <w:noProof/>
          <w:sz w:val="16"/>
          <w:lang w:eastAsia="ja-JP"/>
        </w:rPr>
        <w:tab/>
        <w:t>SEQUENCE {</w:t>
      </w:r>
    </w:p>
    <w:p w14:paraId="79AB3FC1"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t>plmn-Identity-5GC-r16</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CHOICE {</w:t>
      </w:r>
    </w:p>
    <w:p w14:paraId="39B9D34A"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plmn-Identity-r16</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PLMN-Identity,</w:t>
      </w:r>
    </w:p>
    <w:p w14:paraId="28EB813F"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plmn-Index-r16</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INTEGER (1..maxPLMN-r11)</w:t>
      </w:r>
    </w:p>
    <w:p w14:paraId="6DCA0CAD"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w:t>
      </w:r>
    </w:p>
    <w:p w14:paraId="7B552AED"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r>
      <w:r w:rsidRPr="00455BCC">
        <w:rPr>
          <w:rFonts w:ascii="Courier New" w:eastAsia="Times New Roman" w:hAnsi="Courier New"/>
          <w:noProof/>
          <w:color w:val="FF0000"/>
          <w:sz w:val="16"/>
          <w:lang w:eastAsia="ja-JP"/>
        </w:rPr>
        <w:t>cellReservedForOperatorUse-r16</w:t>
      </w:r>
      <w:r w:rsidRPr="00455BCC">
        <w:rPr>
          <w:rFonts w:ascii="Courier New" w:eastAsia="Times New Roman" w:hAnsi="Courier New"/>
          <w:noProof/>
          <w:color w:val="FF0000"/>
          <w:sz w:val="16"/>
          <w:lang w:eastAsia="ja-JP"/>
        </w:rPr>
        <w:tab/>
      </w:r>
      <w:r w:rsidRPr="00455BCC">
        <w:rPr>
          <w:rFonts w:ascii="Courier New" w:eastAsia="Times New Roman" w:hAnsi="Courier New"/>
          <w:noProof/>
          <w:color w:val="FF0000"/>
          <w:sz w:val="16"/>
          <w:lang w:eastAsia="ja-JP"/>
        </w:rPr>
        <w:tab/>
      </w:r>
      <w:r w:rsidRPr="00455BCC">
        <w:rPr>
          <w:rFonts w:ascii="Courier New" w:eastAsia="Times New Roman" w:hAnsi="Courier New"/>
          <w:noProof/>
          <w:color w:val="FF0000"/>
          <w:sz w:val="16"/>
          <w:lang w:eastAsia="ja-JP"/>
        </w:rPr>
        <w:tab/>
        <w:t>ENUMERATED {reserved, notReserved},</w:t>
      </w:r>
    </w:p>
    <w:p w14:paraId="0D5CBD76"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t>ng-U-DataTransfer-r16</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ENUMERATED {true}</w:t>
      </w:r>
      <w:r w:rsidRPr="00455BCC">
        <w:rPr>
          <w:rFonts w:ascii="Courier New" w:eastAsia="Times New Roman" w:hAnsi="Courier New"/>
          <w:noProof/>
          <w:sz w:val="16"/>
          <w:lang w:eastAsia="ja-JP"/>
        </w:rPr>
        <w:tab/>
        <w:t>OPTIONAL,</w:t>
      </w:r>
      <w:r w:rsidRPr="00455BCC">
        <w:rPr>
          <w:rFonts w:ascii="Courier New" w:eastAsia="Times New Roman" w:hAnsi="Courier New"/>
          <w:noProof/>
          <w:sz w:val="16"/>
          <w:lang w:eastAsia="ja-JP"/>
        </w:rPr>
        <w:tab/>
        <w:t>-- Need OR</w:t>
      </w:r>
    </w:p>
    <w:p w14:paraId="39DD18FB"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ab/>
        <w:t>up-CIoT-5GS-Optimisation-r16</w:t>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r>
      <w:r w:rsidRPr="00455BCC">
        <w:rPr>
          <w:rFonts w:ascii="Courier New" w:eastAsia="Times New Roman" w:hAnsi="Courier New"/>
          <w:noProof/>
          <w:sz w:val="16"/>
          <w:lang w:eastAsia="ja-JP"/>
        </w:rPr>
        <w:tab/>
        <w:t>ENUMERATED {true}</w:t>
      </w:r>
      <w:r w:rsidRPr="00455BCC">
        <w:rPr>
          <w:rFonts w:ascii="Courier New" w:eastAsia="Times New Roman" w:hAnsi="Courier New"/>
          <w:noProof/>
          <w:sz w:val="16"/>
          <w:lang w:eastAsia="ja-JP"/>
        </w:rPr>
        <w:tab/>
        <w:t>OPTIONAL</w:t>
      </w:r>
      <w:r w:rsidRPr="00455BCC">
        <w:rPr>
          <w:rFonts w:ascii="Courier New" w:eastAsia="Times New Roman" w:hAnsi="Courier New"/>
          <w:noProof/>
          <w:sz w:val="16"/>
          <w:lang w:eastAsia="ja-JP"/>
        </w:rPr>
        <w:tab/>
        <w:t>-- Need OR</w:t>
      </w:r>
    </w:p>
    <w:p w14:paraId="7214291A"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w:t>
      </w:r>
    </w:p>
    <w:p w14:paraId="0A79B512"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24394B" w14:textId="77777777" w:rsidR="00455BCC" w:rsidRPr="00455BCC" w:rsidRDefault="00455BCC" w:rsidP="0045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5BCC">
        <w:rPr>
          <w:rFonts w:ascii="Courier New" w:eastAsia="Times New Roman" w:hAnsi="Courier New"/>
          <w:noProof/>
          <w:sz w:val="16"/>
          <w:lang w:eastAsia="ja-JP"/>
        </w:rPr>
        <w:t>SchedulingInfoList-NB-r13 ::= SEQUENCE (SIZE (1..maxSI-Message-NB-r13)) OF SchedulingInfo-NB-r13</w:t>
      </w:r>
    </w:p>
    <w:p w14:paraId="1415DADA"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B96A86" w14:textId="77777777" w:rsidR="00344FFF" w:rsidRPr="00344FFF" w:rsidRDefault="00344FFF" w:rsidP="00344F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highlight w:val="yellow"/>
          <w:lang w:eastAsia="ja-JP"/>
        </w:rPr>
        <w:t>SchedulingInfoList-NB-v1530 ::= SEQUENCE (SIZE (1..maxSI-Message-NB-r13)) OF SchedulingInfo-NB-v1530</w:t>
      </w:r>
    </w:p>
    <w:p w14:paraId="3D385CD0"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4D7200"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SchedulingInfo-NB-r13::=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w:t>
      </w:r>
    </w:p>
    <w:p w14:paraId="541B4D0E"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si-Periodicity-r13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w:t>
      </w:r>
      <w:r w:rsidRPr="00344FFF">
        <w:rPr>
          <w:rFonts w:ascii="Courier New" w:eastAsia="Times New Roman" w:hAnsi="Courier New"/>
          <w:noProof/>
          <w:sz w:val="16"/>
          <w:lang w:eastAsia="zh-TW"/>
        </w:rPr>
        <w:t xml:space="preserve">rf64, rf128, </w:t>
      </w:r>
      <w:r w:rsidRPr="00344FFF">
        <w:rPr>
          <w:rFonts w:ascii="Courier New" w:eastAsia="Times New Roman" w:hAnsi="Courier New"/>
          <w:noProof/>
          <w:sz w:val="16"/>
          <w:lang w:eastAsia="ja-JP"/>
        </w:rPr>
        <w:t>rf256, rf512,</w:t>
      </w:r>
    </w:p>
    <w:p w14:paraId="3667F0DF"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rf1024, rf2048, rf4096, spare},</w:t>
      </w:r>
    </w:p>
    <w:p w14:paraId="4C906C3C"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si-RepetitionPattern-r13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{every2ndRF, every4thRF, every8thRF, every16thRF},</w:t>
      </w:r>
    </w:p>
    <w:p w14:paraId="5B950FBD"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lastRenderedPageBreak/>
        <w:tab/>
        <w:t>sib-MappingInfo-r13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SIB-MappingInfo-NB-r13,</w:t>
      </w:r>
    </w:p>
    <w:p w14:paraId="0089AC9E"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si-TB-r13</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{b56, b120, b208, b256, b328, b440, b552, b680}</w:t>
      </w:r>
    </w:p>
    <w:p w14:paraId="3CAFCC8A"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w:t>
      </w:r>
    </w:p>
    <w:p w14:paraId="3F46AB3E"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24380D" w14:textId="77777777" w:rsidR="00344FFF" w:rsidRPr="00344FFF" w:rsidRDefault="00344FFF" w:rsidP="00344F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SchedulingInfo-NB-v1530::=</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w:t>
      </w:r>
    </w:p>
    <w:p w14:paraId="29870BFD" w14:textId="77777777" w:rsidR="00344FFF" w:rsidRPr="00344FFF" w:rsidRDefault="00344FFF" w:rsidP="00344F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sib-MappingInfo-v1530</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SIB-MappingInfo-NB-v1530</w:t>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Need OR</w:t>
      </w:r>
    </w:p>
    <w:p w14:paraId="3CE3A467" w14:textId="77777777" w:rsidR="00344FFF" w:rsidRPr="00344FFF" w:rsidRDefault="00344FFF" w:rsidP="00344F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w:t>
      </w:r>
    </w:p>
    <w:p w14:paraId="0426E5CE" w14:textId="77777777" w:rsidR="00344FFF" w:rsidRPr="00344FFF" w:rsidRDefault="00344FFF" w:rsidP="00344F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4AAFE7"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SystemInfoValueTagList-NB-r13 ::=</w:t>
      </w:r>
      <w:r w:rsidRPr="00344FFF">
        <w:rPr>
          <w:rFonts w:ascii="Courier New" w:eastAsia="Times New Roman" w:hAnsi="Courier New"/>
          <w:noProof/>
          <w:sz w:val="16"/>
          <w:lang w:eastAsia="ja-JP"/>
        </w:rPr>
        <w:tab/>
        <w:t>SEQUENCE (SIZE (1.. maxSI-Message-NB-r13)) OF</w:t>
      </w:r>
    </w:p>
    <w:p w14:paraId="434B273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SystemInfoValueTagSI-r13</w:t>
      </w:r>
    </w:p>
    <w:p w14:paraId="352CD50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F467A6"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SIB-MappingInfo-NB-r13 ::=</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(SIZE (0..maxSIB-1)) OF SIB-Type-NB-r13</w:t>
      </w:r>
    </w:p>
    <w:p w14:paraId="22390E71"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EBD54E" w14:textId="77777777" w:rsidR="00344FFF" w:rsidRPr="00344FFF" w:rsidRDefault="00344FFF" w:rsidP="00344F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SIB-MappingInfo-NB-v1530 ::=</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(SIZE (1..8)) OF SIB-Type-NB-v1530</w:t>
      </w:r>
    </w:p>
    <w:p w14:paraId="4F62B30E" w14:textId="77777777" w:rsidR="00344FFF" w:rsidRPr="00344FFF" w:rsidRDefault="00344FFF" w:rsidP="00344F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7BEFE4"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SIB-Type-NB-r13 ::=</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w:t>
      </w:r>
    </w:p>
    <w:p w14:paraId="65AEB31A"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sibType3-NB-r13, sibType4-NB-r13, sibType5-NB-r13,</w:t>
      </w:r>
    </w:p>
    <w:p w14:paraId="7A19CBE7"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sibType14-NB-r13, sibType16-NB-r13, sibType15-NB-r14,</w:t>
      </w:r>
    </w:p>
    <w:p w14:paraId="4AB0467E"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sibType20-NB-r14, sibType22-NB-r14}</w:t>
      </w:r>
    </w:p>
    <w:p w14:paraId="678D2710"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20821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highlight w:val="yellow"/>
          <w:lang w:eastAsia="ja-JP"/>
        </w:rPr>
        <w:t>SIB-Type-NB-v1530</w:t>
      </w:r>
      <w:r w:rsidRPr="00344FFF">
        <w:rPr>
          <w:rFonts w:ascii="Courier New" w:eastAsia="Times New Roman" w:hAnsi="Courier New"/>
          <w:noProof/>
          <w:sz w:val="16"/>
          <w:lang w:eastAsia="ja-JP"/>
        </w:rPr>
        <w:t xml:space="preserve"> ::=</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ENUMERATED {</w:t>
      </w:r>
    </w:p>
    <w:p w14:paraId="532C11DC"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 xml:space="preserve">sibType23-NB-r15, sibType27-NB-r16, </w:t>
      </w:r>
      <w:r w:rsidRPr="00344FFF">
        <w:rPr>
          <w:rFonts w:ascii="Courier New" w:eastAsia="Times New Roman" w:hAnsi="Courier New"/>
          <w:noProof/>
          <w:sz w:val="16"/>
          <w:highlight w:val="yellow"/>
          <w:lang w:eastAsia="ja-JP"/>
        </w:rPr>
        <w:t>sibTypeXX-NB-r17</w:t>
      </w:r>
      <w:r w:rsidRPr="00344FFF">
        <w:rPr>
          <w:rFonts w:ascii="Courier New" w:eastAsia="Times New Roman" w:hAnsi="Courier New"/>
          <w:noProof/>
          <w:sz w:val="16"/>
          <w:lang w:eastAsia="ja-JP"/>
        </w:rPr>
        <w:t>, spare5,</w:t>
      </w:r>
    </w:p>
    <w:p w14:paraId="5CB60CC5"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spare4, spare3, spare2, spare1}</w:t>
      </w:r>
    </w:p>
    <w:p w14:paraId="4F14D854"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883F61" w14:textId="47F5A888" w:rsidR="00344FFF" w:rsidRDefault="00344FFF" w:rsidP="00C32CE2">
      <w:pPr>
        <w:rPr>
          <w:sz w:val="22"/>
          <w:szCs w:val="22"/>
        </w:rPr>
      </w:pPr>
    </w:p>
    <w:p w14:paraId="364F4365" w14:textId="2BB3BF38" w:rsidR="00185008" w:rsidRDefault="00185008" w:rsidP="00C32CE2">
      <w:pPr>
        <w:rPr>
          <w:sz w:val="22"/>
          <w:szCs w:val="22"/>
        </w:rPr>
      </w:pPr>
      <w:r>
        <w:rPr>
          <w:sz w:val="22"/>
          <w:szCs w:val="22"/>
        </w:rPr>
        <w:t>----------------------------------unnecessary parts omitted--------------------------------------------------------------</w:t>
      </w:r>
    </w:p>
    <w:p w14:paraId="738C3814" w14:textId="77777777" w:rsidR="00344FFF" w:rsidRPr="00344FFF" w:rsidRDefault="00344FFF" w:rsidP="00344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44FFF">
        <w:rPr>
          <w:rFonts w:ascii="Arial" w:eastAsia="Times New Roman" w:hAnsi="Arial"/>
          <w:sz w:val="24"/>
          <w:lang w:eastAsia="ja-JP"/>
        </w:rPr>
        <w:t>–</w:t>
      </w:r>
      <w:r w:rsidRPr="00344FFF">
        <w:rPr>
          <w:rFonts w:ascii="Arial" w:eastAsia="Times New Roman" w:hAnsi="Arial"/>
          <w:sz w:val="24"/>
          <w:lang w:eastAsia="ja-JP"/>
        </w:rPr>
        <w:tab/>
      </w:r>
      <w:r w:rsidRPr="00344FFF">
        <w:rPr>
          <w:rFonts w:ascii="Arial" w:eastAsia="Times New Roman" w:hAnsi="Arial"/>
          <w:i/>
          <w:sz w:val="24"/>
          <w:lang w:eastAsia="ja-JP"/>
        </w:rPr>
        <w:t>SystemInformationBlockTypeXX-NB</w:t>
      </w:r>
    </w:p>
    <w:p w14:paraId="65505E6F" w14:textId="77777777" w:rsidR="00344FFF" w:rsidRPr="00344FFF" w:rsidRDefault="00344FFF" w:rsidP="00344FFF">
      <w:pPr>
        <w:overflowPunct w:val="0"/>
        <w:autoSpaceDE w:val="0"/>
        <w:autoSpaceDN w:val="0"/>
        <w:adjustRightInd w:val="0"/>
        <w:textAlignment w:val="baseline"/>
        <w:rPr>
          <w:rFonts w:eastAsia="Times New Roman"/>
          <w:lang w:eastAsia="ja-JP"/>
        </w:rPr>
      </w:pPr>
      <w:r w:rsidRPr="00344FFF">
        <w:rPr>
          <w:rFonts w:eastAsia="Times New Roman"/>
          <w:lang w:eastAsia="ja-JP"/>
        </w:rPr>
        <w:t xml:space="preserve">The IE </w:t>
      </w:r>
      <w:r w:rsidRPr="00344FFF">
        <w:rPr>
          <w:rFonts w:eastAsia="Times New Roman"/>
          <w:i/>
          <w:lang w:eastAsia="ja-JP"/>
        </w:rPr>
        <w:t>SystemInformationBlockTypeXX-NB</w:t>
      </w:r>
      <w:r w:rsidRPr="00344FFF">
        <w:rPr>
          <w:rFonts w:eastAsia="Times New Roman"/>
          <w:lang w:eastAsia="ja-JP"/>
        </w:rPr>
        <w:t xml:space="preserve"> contains satellite assistance information.</w:t>
      </w:r>
    </w:p>
    <w:p w14:paraId="5743BC3D" w14:textId="77777777" w:rsidR="00344FFF" w:rsidRPr="00344FFF" w:rsidRDefault="00344FFF" w:rsidP="00344FFF">
      <w:pPr>
        <w:keepNext/>
        <w:keepLines/>
        <w:overflowPunct w:val="0"/>
        <w:autoSpaceDE w:val="0"/>
        <w:autoSpaceDN w:val="0"/>
        <w:adjustRightInd w:val="0"/>
        <w:spacing w:before="60"/>
        <w:jc w:val="center"/>
        <w:textAlignment w:val="baseline"/>
        <w:rPr>
          <w:rFonts w:ascii="Arial" w:eastAsia="Times New Roman" w:hAnsi="Arial"/>
          <w:b/>
          <w:lang w:eastAsia="ja-JP"/>
        </w:rPr>
      </w:pPr>
      <w:r w:rsidRPr="00344FFF">
        <w:rPr>
          <w:rFonts w:ascii="Arial" w:eastAsia="Times New Roman" w:hAnsi="Arial"/>
          <w:b/>
          <w:bCs/>
          <w:i/>
          <w:iCs/>
          <w:lang w:eastAsia="ja-JP"/>
        </w:rPr>
        <w:t xml:space="preserve">SystemInformationBlockTypeXX-NB </w:t>
      </w:r>
      <w:r w:rsidRPr="00344FFF">
        <w:rPr>
          <w:rFonts w:ascii="Arial" w:eastAsia="Times New Roman" w:hAnsi="Arial"/>
          <w:b/>
          <w:bCs/>
          <w:iCs/>
          <w:lang w:eastAsia="ja-JP"/>
        </w:rPr>
        <w:t>information element</w:t>
      </w:r>
    </w:p>
    <w:p w14:paraId="5C9949EC"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 ASN1START</w:t>
      </w:r>
    </w:p>
    <w:p w14:paraId="7FB5D3CC"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8B3CFB"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highlight w:val="yellow"/>
          <w:lang w:eastAsia="ja-JP"/>
        </w:rPr>
        <w:t>SystemInformationBlockTypeXX-NB-r17</w:t>
      </w:r>
      <w:r w:rsidRPr="00344FFF">
        <w:rPr>
          <w:rFonts w:ascii="Courier New" w:eastAsia="Times New Roman" w:hAnsi="Courier New"/>
          <w:noProof/>
          <w:sz w:val="16"/>
          <w:lang w:eastAsia="ja-JP"/>
        </w:rPr>
        <w:t xml:space="preserve"> ::= SEQUENCE {</w:t>
      </w:r>
    </w:p>
    <w:p w14:paraId="61AF5D65"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servingCellInfo-r17</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SEQUENCE {</w:t>
      </w:r>
    </w:p>
    <w:p w14:paraId="1F9EE168"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ephemerisStateVectors-r17</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EphemerisStateVectors-r17</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Need OR</w:t>
      </w:r>
    </w:p>
    <w:p w14:paraId="2D3A13F8"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ephemerisOrbitalParameters-r17</w:t>
      </w:r>
      <w:r w:rsidRPr="00344FFF">
        <w:rPr>
          <w:rFonts w:ascii="Courier New" w:eastAsia="Times New Roman" w:hAnsi="Courier New"/>
          <w:noProof/>
          <w:sz w:val="16"/>
          <w:lang w:eastAsia="ja-JP"/>
        </w:rPr>
        <w:tab/>
        <w:t>EphemerisOrbitalParameters-r17</w:t>
      </w:r>
      <w:r w:rsidRPr="00344FFF">
        <w:rPr>
          <w:rFonts w:ascii="Courier New" w:eastAsia="Times New Roman" w:hAnsi="Courier New"/>
          <w:noProof/>
          <w:sz w:val="16"/>
          <w:lang w:eastAsia="ja-JP"/>
        </w:rPr>
        <w:tab/>
        <w:t>OPTIONAL,</w:t>
      </w:r>
      <w:r w:rsidRPr="00344FFF">
        <w:rPr>
          <w:rFonts w:ascii="Courier New" w:eastAsia="Times New Roman" w:hAnsi="Courier New"/>
          <w:noProof/>
          <w:sz w:val="16"/>
          <w:lang w:eastAsia="ja-JP"/>
        </w:rPr>
        <w:tab/>
        <w:t>-- Need OR</w:t>
      </w:r>
    </w:p>
    <w:p w14:paraId="281CEBFC"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en-GB"/>
        </w:rPr>
        <w:t>t-Service-r17                   TimeUTC-r17</w:t>
      </w:r>
      <w:r w:rsidRPr="00344FFF">
        <w:rPr>
          <w:rFonts w:ascii="Courier New" w:eastAsia="Times New Roman" w:hAnsi="Courier New"/>
          <w:noProof/>
          <w:color w:val="993366"/>
          <w:sz w:val="16"/>
          <w:lang w:eastAsia="en-GB"/>
        </w:rPr>
        <w:tab/>
      </w:r>
      <w:r w:rsidRPr="00344FFF">
        <w:rPr>
          <w:rFonts w:ascii="Courier New" w:eastAsia="Times New Roman" w:hAnsi="Courier New"/>
          <w:noProof/>
          <w:color w:val="993366"/>
          <w:sz w:val="16"/>
          <w:lang w:eastAsia="en-GB"/>
        </w:rPr>
        <w:tab/>
      </w:r>
      <w:r w:rsidRPr="00344FFF">
        <w:rPr>
          <w:rFonts w:ascii="Courier New" w:eastAsia="Times New Roman" w:hAnsi="Courier New"/>
          <w:noProof/>
          <w:color w:val="993366"/>
          <w:sz w:val="16"/>
          <w:lang w:eastAsia="en-GB"/>
        </w:rPr>
        <w:tab/>
      </w:r>
      <w:r w:rsidRPr="00344FFF">
        <w:rPr>
          <w:rFonts w:ascii="Courier New" w:eastAsia="Times New Roman" w:hAnsi="Courier New"/>
          <w:noProof/>
          <w:color w:val="993366"/>
          <w:sz w:val="16"/>
          <w:lang w:eastAsia="en-GB"/>
        </w:rPr>
        <w:tab/>
      </w:r>
      <w:r w:rsidRPr="00344FFF">
        <w:rPr>
          <w:rFonts w:ascii="Courier New" w:eastAsia="Times New Roman" w:hAnsi="Courier New"/>
          <w:noProof/>
          <w:sz w:val="16"/>
          <w:lang w:eastAsia="en-GB"/>
        </w:rPr>
        <w:tab/>
      </w:r>
      <w:r w:rsidRPr="00344FFF">
        <w:rPr>
          <w:rFonts w:ascii="Courier New" w:eastAsia="Times New Roman" w:hAnsi="Courier New"/>
          <w:noProof/>
          <w:sz w:val="16"/>
          <w:lang w:eastAsia="en-GB"/>
        </w:rPr>
        <w:tab/>
        <w:t>OPTIONAL</w:t>
      </w:r>
      <w:r w:rsidRPr="00344FFF">
        <w:rPr>
          <w:rFonts w:ascii="Courier New" w:eastAsia="Times New Roman" w:hAnsi="Courier New"/>
          <w:noProof/>
          <w:sz w:val="16"/>
          <w:lang w:eastAsia="en-GB"/>
        </w:rPr>
        <w:tab/>
        <w:t>-- Need OR</w:t>
      </w:r>
    </w:p>
    <w:p w14:paraId="7895E2AF"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w:t>
      </w:r>
    </w:p>
    <w:p w14:paraId="29263FFF"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lateNonCriticalExtension</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OCTET STRING</w:t>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r>
      <w:r w:rsidRPr="00344FFF">
        <w:rPr>
          <w:rFonts w:ascii="Courier New" w:eastAsia="Times New Roman" w:hAnsi="Courier New"/>
          <w:noProof/>
          <w:sz w:val="16"/>
          <w:lang w:eastAsia="ja-JP"/>
        </w:rPr>
        <w:tab/>
        <w:t>OPTIONAL,</w:t>
      </w:r>
    </w:p>
    <w:p w14:paraId="3B71ED2F"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ab/>
        <w:t>...</w:t>
      </w:r>
    </w:p>
    <w:p w14:paraId="1CA4EBDC"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w:t>
      </w:r>
    </w:p>
    <w:p w14:paraId="7DF90AD8"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21FBF3" w14:textId="77777777" w:rsidR="00344FFF" w:rsidRPr="00344FFF" w:rsidRDefault="00344FFF" w:rsidP="00344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44FFF">
        <w:rPr>
          <w:rFonts w:ascii="Courier New" w:eastAsia="Times New Roman" w:hAnsi="Courier New"/>
          <w:noProof/>
          <w:sz w:val="16"/>
          <w:lang w:eastAsia="ja-JP"/>
        </w:rPr>
        <w:t>-- ASN1STOP</w:t>
      </w:r>
    </w:p>
    <w:p w14:paraId="70CB804D" w14:textId="77777777" w:rsidR="00344FFF" w:rsidRPr="00344FFF" w:rsidRDefault="00344FFF" w:rsidP="00344FFF">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44FFF" w:rsidRPr="00344FFF" w14:paraId="6359E255" w14:textId="77777777" w:rsidTr="00B4398B">
        <w:trPr>
          <w:cantSplit/>
          <w:tblHeader/>
        </w:trPr>
        <w:tc>
          <w:tcPr>
            <w:tcW w:w="9639" w:type="dxa"/>
          </w:tcPr>
          <w:p w14:paraId="4A0600CF" w14:textId="77777777" w:rsidR="00344FFF" w:rsidRPr="00344FFF" w:rsidRDefault="00344FFF" w:rsidP="00344F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4FFF">
              <w:rPr>
                <w:rFonts w:ascii="Arial" w:eastAsia="Times New Roman" w:hAnsi="Arial"/>
                <w:b/>
                <w:i/>
                <w:sz w:val="18"/>
                <w:lang w:eastAsia="en-GB"/>
              </w:rPr>
              <w:t xml:space="preserve">SystemInformationBlockTypeXX </w:t>
            </w:r>
            <w:r w:rsidRPr="00344FFF">
              <w:rPr>
                <w:rFonts w:ascii="Arial" w:eastAsia="Times New Roman" w:hAnsi="Arial"/>
                <w:b/>
                <w:iCs/>
                <w:sz w:val="18"/>
                <w:lang w:eastAsia="en-GB"/>
              </w:rPr>
              <w:t>field descriptions</w:t>
            </w:r>
          </w:p>
        </w:tc>
      </w:tr>
      <w:tr w:rsidR="00344FFF" w:rsidRPr="00344FFF" w14:paraId="5B8A2FB7" w14:textId="77777777" w:rsidTr="00B4398B">
        <w:trPr>
          <w:cantSplit/>
        </w:trPr>
        <w:tc>
          <w:tcPr>
            <w:tcW w:w="9639" w:type="dxa"/>
            <w:tcBorders>
              <w:top w:val="single" w:sz="4" w:space="0" w:color="808080"/>
              <w:left w:val="single" w:sz="4" w:space="0" w:color="808080"/>
              <w:bottom w:val="single" w:sz="4" w:space="0" w:color="808080"/>
              <w:right w:val="single" w:sz="4" w:space="0" w:color="808080"/>
            </w:tcBorders>
          </w:tcPr>
          <w:p w14:paraId="0A4CCE9E" w14:textId="77777777" w:rsidR="00344FFF" w:rsidRPr="00344FFF" w:rsidRDefault="00344FFF" w:rsidP="00344FF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44FFF">
              <w:rPr>
                <w:rFonts w:ascii="Arial" w:eastAsia="Times New Roman" w:hAnsi="Arial"/>
                <w:b/>
                <w:bCs/>
                <w:i/>
                <w:iCs/>
                <w:sz w:val="18"/>
                <w:lang w:eastAsia="ja-JP"/>
              </w:rPr>
              <w:t>ephemerisOrbitalParameters</w:t>
            </w:r>
          </w:p>
          <w:p w14:paraId="3F9F40EA" w14:textId="77777777" w:rsidR="00344FFF" w:rsidRPr="00344FFF" w:rsidRDefault="00344FFF" w:rsidP="00344FFF">
            <w:pPr>
              <w:keepNext/>
              <w:keepLines/>
              <w:overflowPunct w:val="0"/>
              <w:autoSpaceDE w:val="0"/>
              <w:autoSpaceDN w:val="0"/>
              <w:adjustRightInd w:val="0"/>
              <w:spacing w:after="0"/>
              <w:textAlignment w:val="baseline"/>
              <w:rPr>
                <w:rFonts w:ascii="Arial" w:eastAsia="Times New Roman" w:hAnsi="Arial"/>
                <w:sz w:val="18"/>
                <w:lang w:eastAsia="ja-JP"/>
              </w:rPr>
            </w:pPr>
            <w:r w:rsidRPr="00344FFF">
              <w:rPr>
                <w:rFonts w:ascii="Arial" w:eastAsia="Times New Roman" w:hAnsi="Arial"/>
                <w:sz w:val="18"/>
                <w:lang w:eastAsia="ja-JP"/>
              </w:rPr>
              <w:t>Satellite orbital parameters.</w:t>
            </w:r>
          </w:p>
        </w:tc>
      </w:tr>
      <w:tr w:rsidR="00344FFF" w:rsidRPr="00344FFF" w14:paraId="6494F704" w14:textId="77777777" w:rsidTr="00B4398B">
        <w:trPr>
          <w:cantSplit/>
        </w:trPr>
        <w:tc>
          <w:tcPr>
            <w:tcW w:w="9639" w:type="dxa"/>
            <w:tcBorders>
              <w:top w:val="single" w:sz="4" w:space="0" w:color="808080"/>
              <w:left w:val="single" w:sz="4" w:space="0" w:color="808080"/>
              <w:bottom w:val="single" w:sz="4" w:space="0" w:color="808080"/>
              <w:right w:val="single" w:sz="4" w:space="0" w:color="808080"/>
            </w:tcBorders>
          </w:tcPr>
          <w:p w14:paraId="5F557019" w14:textId="77777777" w:rsidR="00344FFF" w:rsidRPr="00344FFF" w:rsidRDefault="00344FFF" w:rsidP="00344FF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44FFF">
              <w:rPr>
                <w:rFonts w:ascii="Arial" w:eastAsia="Times New Roman" w:hAnsi="Arial"/>
                <w:b/>
                <w:bCs/>
                <w:i/>
                <w:iCs/>
                <w:sz w:val="18"/>
                <w:lang w:eastAsia="ja-JP"/>
              </w:rPr>
              <w:t>ephemerisStateVectors</w:t>
            </w:r>
          </w:p>
          <w:p w14:paraId="6BBA4925" w14:textId="77777777" w:rsidR="00344FFF" w:rsidRPr="00344FFF" w:rsidRDefault="00344FFF" w:rsidP="00344FFF">
            <w:pPr>
              <w:keepNext/>
              <w:keepLines/>
              <w:overflowPunct w:val="0"/>
              <w:autoSpaceDE w:val="0"/>
              <w:autoSpaceDN w:val="0"/>
              <w:adjustRightInd w:val="0"/>
              <w:spacing w:after="0"/>
              <w:textAlignment w:val="baseline"/>
              <w:rPr>
                <w:rFonts w:ascii="Arial" w:eastAsia="Times New Roman" w:hAnsi="Arial"/>
                <w:sz w:val="18"/>
                <w:lang w:eastAsia="ja-JP"/>
              </w:rPr>
            </w:pPr>
            <w:r w:rsidRPr="00344FFF">
              <w:rPr>
                <w:rFonts w:ascii="Arial" w:eastAsia="Times New Roman" w:hAnsi="Arial"/>
                <w:sz w:val="18"/>
                <w:lang w:eastAsia="ja-JP"/>
              </w:rPr>
              <w:t>Satellite position and velocity state vectors.</w:t>
            </w:r>
          </w:p>
        </w:tc>
      </w:tr>
      <w:tr w:rsidR="00344FFF" w:rsidRPr="00344FFF" w14:paraId="3C69BB5E" w14:textId="77777777" w:rsidTr="00B4398B">
        <w:trPr>
          <w:cantSplit/>
        </w:trPr>
        <w:tc>
          <w:tcPr>
            <w:tcW w:w="9639" w:type="dxa"/>
            <w:tcBorders>
              <w:top w:val="single" w:sz="4" w:space="0" w:color="808080"/>
              <w:left w:val="single" w:sz="4" w:space="0" w:color="808080"/>
              <w:bottom w:val="single" w:sz="4" w:space="0" w:color="808080"/>
              <w:right w:val="single" w:sz="4" w:space="0" w:color="808080"/>
            </w:tcBorders>
          </w:tcPr>
          <w:p w14:paraId="41D547EB" w14:textId="77777777" w:rsidR="00344FFF" w:rsidRPr="00344FFF" w:rsidRDefault="00344FFF" w:rsidP="00344F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44FFF">
              <w:rPr>
                <w:rFonts w:ascii="Arial" w:eastAsia="Times New Roman" w:hAnsi="Arial"/>
                <w:b/>
                <w:bCs/>
                <w:i/>
                <w:sz w:val="18"/>
                <w:lang w:eastAsia="en-GB"/>
              </w:rPr>
              <w:t xml:space="preserve">t-Service </w:t>
            </w:r>
          </w:p>
          <w:p w14:paraId="2E34D8B1" w14:textId="77777777" w:rsidR="00344FFF" w:rsidRPr="00344FFF" w:rsidRDefault="00344FFF" w:rsidP="00344FF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4FFF">
              <w:rPr>
                <w:rFonts w:ascii="Arial" w:eastAsia="Times New Roman" w:hAnsi="Arial"/>
                <w:iCs/>
                <w:sz w:val="18"/>
                <w:lang w:eastAsia="en-GB"/>
              </w:rPr>
              <w:t>Indicates the time</w:t>
            </w:r>
            <w:r w:rsidRPr="00344FFF">
              <w:rPr>
                <w:rFonts w:ascii="Arial" w:eastAsia="Times New Roman" w:hAnsi="Arial"/>
                <w:sz w:val="18"/>
                <w:lang w:eastAsia="ja-JP"/>
              </w:rPr>
              <w:t xml:space="preserve"> information on when </w:t>
            </w:r>
            <w:proofErr w:type="gramStart"/>
            <w:r w:rsidRPr="00344FFF">
              <w:rPr>
                <w:rFonts w:ascii="Arial" w:eastAsia="Times New Roman" w:hAnsi="Arial"/>
                <w:sz w:val="18"/>
                <w:lang w:eastAsia="ja-JP"/>
              </w:rPr>
              <w:t>a</w:t>
            </w:r>
            <w:proofErr w:type="gramEnd"/>
            <w:r w:rsidRPr="00344FFF">
              <w:rPr>
                <w:rFonts w:ascii="Arial" w:eastAsia="Times New Roman" w:hAnsi="Arial"/>
                <w:sz w:val="18"/>
                <w:lang w:eastAsia="ja-JP"/>
              </w:rPr>
              <w:t xml:space="preserve"> NTN quasi-Earth fixed cell is going to stop serving the area it is currently covering.</w:t>
            </w:r>
          </w:p>
        </w:tc>
      </w:tr>
    </w:tbl>
    <w:p w14:paraId="056F7A97" w14:textId="6EB80070" w:rsidR="00344FFF" w:rsidRDefault="00344FFF" w:rsidP="00C32CE2">
      <w:pPr>
        <w:rPr>
          <w:sz w:val="22"/>
          <w:szCs w:val="22"/>
        </w:rPr>
      </w:pPr>
    </w:p>
    <w:p w14:paraId="240F4845" w14:textId="0EC9F526" w:rsidR="00185008" w:rsidRDefault="00185008" w:rsidP="00185008">
      <w:pPr>
        <w:rPr>
          <w:sz w:val="22"/>
          <w:szCs w:val="22"/>
        </w:rPr>
      </w:pPr>
      <w:r>
        <w:rPr>
          <w:sz w:val="22"/>
          <w:szCs w:val="22"/>
        </w:rPr>
        <w:t>------------------------------------------------------------End--------------------------------------------------------------</w:t>
      </w:r>
    </w:p>
    <w:p w14:paraId="23F5B436" w14:textId="6002C30A" w:rsidR="00185008" w:rsidRPr="00956C93" w:rsidRDefault="00185008" w:rsidP="00C32CE2">
      <w:pPr>
        <w:rPr>
          <w:b/>
          <w:bCs/>
          <w:sz w:val="22"/>
          <w:szCs w:val="22"/>
        </w:rPr>
      </w:pPr>
      <w:r w:rsidRPr="00956C93">
        <w:rPr>
          <w:b/>
          <w:bCs/>
          <w:sz w:val="22"/>
          <w:szCs w:val="22"/>
        </w:rPr>
        <w:t xml:space="preserve">Observation 2: By the new NTN specific SIB for ephemeris data, UE can </w:t>
      </w:r>
      <w:proofErr w:type="gramStart"/>
      <w:r w:rsidRPr="00956C93">
        <w:rPr>
          <w:b/>
          <w:bCs/>
          <w:sz w:val="22"/>
          <w:szCs w:val="22"/>
        </w:rPr>
        <w:t>actually know</w:t>
      </w:r>
      <w:proofErr w:type="gramEnd"/>
      <w:r w:rsidRPr="00956C93">
        <w:rPr>
          <w:b/>
          <w:bCs/>
          <w:sz w:val="22"/>
          <w:szCs w:val="22"/>
        </w:rPr>
        <w:t xml:space="preserve"> whether it’s a</w:t>
      </w:r>
      <w:r w:rsidR="006744A4">
        <w:rPr>
          <w:b/>
          <w:bCs/>
          <w:sz w:val="22"/>
          <w:szCs w:val="22"/>
        </w:rPr>
        <w:t>n</w:t>
      </w:r>
      <w:r w:rsidRPr="00956C93">
        <w:rPr>
          <w:b/>
          <w:bCs/>
          <w:sz w:val="22"/>
          <w:szCs w:val="22"/>
        </w:rPr>
        <w:t xml:space="preserve"> NTN cell or not.</w:t>
      </w:r>
    </w:p>
    <w:p w14:paraId="43D9C2DF" w14:textId="1A4C15CB" w:rsidR="00956C93" w:rsidRDefault="00956C93" w:rsidP="00C32CE2">
      <w:pPr>
        <w:rPr>
          <w:sz w:val="22"/>
          <w:szCs w:val="22"/>
        </w:rPr>
      </w:pPr>
    </w:p>
    <w:p w14:paraId="73ECD26D" w14:textId="4EE3685A" w:rsidR="00403183" w:rsidRDefault="00403183" w:rsidP="00C32CE2">
      <w:pPr>
        <w:rPr>
          <w:sz w:val="22"/>
          <w:szCs w:val="22"/>
        </w:rPr>
      </w:pPr>
      <w:r>
        <w:rPr>
          <w:sz w:val="22"/>
          <w:szCs w:val="22"/>
        </w:rPr>
        <w:lastRenderedPageBreak/>
        <w:t>When a UE camps on a cell, there are in total four case as in Table 1.</w:t>
      </w:r>
      <w:r w:rsidR="00B07560">
        <w:rPr>
          <w:sz w:val="22"/>
          <w:szCs w:val="22"/>
        </w:rPr>
        <w:t xml:space="preserve"> When both TN UE and NTN UE want to camp on a TN cell, they should follow legacy barring rules, e.g., if </w:t>
      </w:r>
      <w:r w:rsidR="00B07560" w:rsidRPr="00F97B3E">
        <w:rPr>
          <w:i/>
          <w:iCs/>
          <w:sz w:val="22"/>
          <w:szCs w:val="22"/>
        </w:rPr>
        <w:t>cellBarred-r13</w:t>
      </w:r>
      <w:r w:rsidR="00B07560">
        <w:rPr>
          <w:sz w:val="22"/>
          <w:szCs w:val="22"/>
        </w:rPr>
        <w:t xml:space="preserve"> is set to barred, this cell is barred for all UEs.</w:t>
      </w:r>
      <w:r w:rsidR="00AD7FB4">
        <w:rPr>
          <w:sz w:val="22"/>
          <w:szCs w:val="22"/>
        </w:rPr>
        <w:t xml:space="preserve"> But for a NTN cell, TN UEs </w:t>
      </w:r>
      <w:proofErr w:type="gramStart"/>
      <w:r w:rsidR="00AD7FB4">
        <w:rPr>
          <w:sz w:val="22"/>
          <w:szCs w:val="22"/>
        </w:rPr>
        <w:t>are</w:t>
      </w:r>
      <w:proofErr w:type="gramEnd"/>
      <w:r w:rsidR="00AD7FB4">
        <w:rPr>
          <w:sz w:val="22"/>
          <w:szCs w:val="22"/>
        </w:rPr>
        <w:t xml:space="preserve"> not expected to camp on it as they cannot get access to it due to unsuccessful RACH. For a NTN UE, it needs to calculate the uplink time pre-compensation, and then performs RACH if needed. </w:t>
      </w:r>
      <w:proofErr w:type="gramStart"/>
      <w:r w:rsidR="00AD7FB4">
        <w:rPr>
          <w:sz w:val="22"/>
          <w:szCs w:val="22"/>
        </w:rPr>
        <w:t>So</w:t>
      </w:r>
      <w:proofErr w:type="gramEnd"/>
      <w:r w:rsidR="00AD7FB4">
        <w:rPr>
          <w:sz w:val="22"/>
          <w:szCs w:val="22"/>
        </w:rPr>
        <w:t xml:space="preserve"> TN UEs should be barred</w:t>
      </w:r>
      <w:r w:rsidR="00AD7FB4" w:rsidRPr="00AD7FB4">
        <w:rPr>
          <w:sz w:val="22"/>
          <w:szCs w:val="22"/>
        </w:rPr>
        <w:t xml:space="preserve"> </w:t>
      </w:r>
      <w:r w:rsidR="00AD7FB4">
        <w:rPr>
          <w:sz w:val="22"/>
          <w:szCs w:val="22"/>
        </w:rPr>
        <w:t xml:space="preserve">by legacy barring indications in a NTN cell, and camping is not allowed. And for NTN UE, if it already knows this is </w:t>
      </w:r>
      <w:proofErr w:type="gramStart"/>
      <w:r w:rsidR="00AD7FB4">
        <w:rPr>
          <w:sz w:val="22"/>
          <w:szCs w:val="22"/>
        </w:rPr>
        <w:t>a</w:t>
      </w:r>
      <w:proofErr w:type="gramEnd"/>
      <w:r w:rsidR="00AD7FB4">
        <w:rPr>
          <w:sz w:val="22"/>
          <w:szCs w:val="22"/>
        </w:rPr>
        <w:t xml:space="preserve"> NTN cell, it should ignore the legacy barring bits, e.g., </w:t>
      </w:r>
      <w:r w:rsidR="00AD7FB4" w:rsidRPr="00F97B3E">
        <w:rPr>
          <w:i/>
          <w:iCs/>
          <w:sz w:val="22"/>
          <w:szCs w:val="22"/>
        </w:rPr>
        <w:t>cellBarred-r13</w:t>
      </w:r>
      <w:r w:rsidR="00AD7FB4">
        <w:rPr>
          <w:sz w:val="22"/>
          <w:szCs w:val="22"/>
        </w:rPr>
        <w:t xml:space="preserve"> or </w:t>
      </w:r>
      <w:r w:rsidR="00AD7FB4" w:rsidRPr="00F97B3E">
        <w:rPr>
          <w:i/>
          <w:iCs/>
          <w:sz w:val="22"/>
          <w:szCs w:val="22"/>
        </w:rPr>
        <w:t>cellBarred-5GC-r16</w:t>
      </w:r>
      <w:r w:rsidR="00AD7FB4">
        <w:rPr>
          <w:sz w:val="22"/>
          <w:szCs w:val="22"/>
        </w:rPr>
        <w:t xml:space="preserve">. </w:t>
      </w:r>
      <w:r w:rsidR="00F97B3E">
        <w:rPr>
          <w:sz w:val="22"/>
          <w:szCs w:val="22"/>
        </w:rPr>
        <w:t>I</w:t>
      </w:r>
      <w:r w:rsidR="00AD7FB4">
        <w:rPr>
          <w:sz w:val="22"/>
          <w:szCs w:val="22"/>
        </w:rPr>
        <w:t xml:space="preserve">f NTN UE also needs to be barred in a NTN </w:t>
      </w:r>
      <w:proofErr w:type="gramStart"/>
      <w:r w:rsidR="00AD7FB4">
        <w:rPr>
          <w:sz w:val="22"/>
          <w:szCs w:val="22"/>
        </w:rPr>
        <w:t xml:space="preserve">cell, </w:t>
      </w:r>
      <w:r w:rsidR="00F97B3E" w:rsidRPr="00F97B3E">
        <w:rPr>
          <w:bCs/>
          <w:i/>
          <w:noProof/>
        </w:rPr>
        <w:t xml:space="preserve"> </w:t>
      </w:r>
      <w:r w:rsidR="00F97B3E" w:rsidRPr="00F97B3E">
        <w:rPr>
          <w:bCs/>
          <w:i/>
          <w:noProof/>
          <w:sz w:val="22"/>
          <w:szCs w:val="22"/>
        </w:rPr>
        <w:t>cellReservedForOperatorUse</w:t>
      </w:r>
      <w:proofErr w:type="gramEnd"/>
      <w:r w:rsidR="00F97B3E" w:rsidRPr="00F97B3E">
        <w:rPr>
          <w:sz w:val="22"/>
          <w:szCs w:val="22"/>
        </w:rPr>
        <w:t xml:space="preserve"> can still be used</w:t>
      </w:r>
      <w:r w:rsidR="00AD7FB4" w:rsidRPr="00F97B3E">
        <w:rPr>
          <w:sz w:val="22"/>
          <w:szCs w:val="22"/>
        </w:rPr>
        <w:t>.</w:t>
      </w:r>
    </w:p>
    <w:p w14:paraId="4F26A2FC" w14:textId="09A623D9" w:rsidR="00403183" w:rsidRPr="00403183" w:rsidRDefault="00403183" w:rsidP="00403183">
      <w:pPr>
        <w:jc w:val="center"/>
        <w:rPr>
          <w:b/>
          <w:bCs/>
          <w:sz w:val="22"/>
          <w:szCs w:val="22"/>
        </w:rPr>
      </w:pPr>
      <w:r w:rsidRPr="00403183">
        <w:rPr>
          <w:b/>
          <w:bCs/>
          <w:sz w:val="22"/>
          <w:szCs w:val="22"/>
        </w:rPr>
        <w:t>Table 1 barring mechanism for TN and NTN</w:t>
      </w:r>
    </w:p>
    <w:tbl>
      <w:tblPr>
        <w:tblStyle w:val="TableGrid"/>
        <w:tblW w:w="0" w:type="auto"/>
        <w:tblLook w:val="04A0" w:firstRow="1" w:lastRow="0" w:firstColumn="1" w:lastColumn="0" w:noHBand="0" w:noVBand="1"/>
      </w:tblPr>
      <w:tblGrid>
        <w:gridCol w:w="3116"/>
        <w:gridCol w:w="3117"/>
        <w:gridCol w:w="3117"/>
      </w:tblGrid>
      <w:tr w:rsidR="00403183" w14:paraId="490FE151" w14:textId="77777777" w:rsidTr="00403183">
        <w:tc>
          <w:tcPr>
            <w:tcW w:w="3116" w:type="dxa"/>
          </w:tcPr>
          <w:p w14:paraId="6848D339" w14:textId="77777777" w:rsidR="00403183" w:rsidRDefault="00403183" w:rsidP="00C32CE2">
            <w:pPr>
              <w:rPr>
                <w:sz w:val="22"/>
                <w:szCs w:val="22"/>
              </w:rPr>
            </w:pPr>
          </w:p>
        </w:tc>
        <w:tc>
          <w:tcPr>
            <w:tcW w:w="3117" w:type="dxa"/>
          </w:tcPr>
          <w:p w14:paraId="4CDC1835" w14:textId="66563083" w:rsidR="00403183" w:rsidRDefault="00403183" w:rsidP="00C32CE2">
            <w:pPr>
              <w:rPr>
                <w:sz w:val="22"/>
                <w:szCs w:val="22"/>
              </w:rPr>
            </w:pPr>
            <w:r>
              <w:rPr>
                <w:sz w:val="22"/>
                <w:szCs w:val="22"/>
              </w:rPr>
              <w:t>TN cell</w:t>
            </w:r>
          </w:p>
        </w:tc>
        <w:tc>
          <w:tcPr>
            <w:tcW w:w="3117" w:type="dxa"/>
          </w:tcPr>
          <w:p w14:paraId="329995AD" w14:textId="05D56CAA" w:rsidR="00403183" w:rsidRDefault="00403183" w:rsidP="00C32CE2">
            <w:pPr>
              <w:rPr>
                <w:sz w:val="22"/>
                <w:szCs w:val="22"/>
              </w:rPr>
            </w:pPr>
            <w:r>
              <w:rPr>
                <w:sz w:val="22"/>
                <w:szCs w:val="22"/>
              </w:rPr>
              <w:t>NTN cel</w:t>
            </w:r>
            <w:r w:rsidR="00B07560">
              <w:rPr>
                <w:sz w:val="22"/>
                <w:szCs w:val="22"/>
              </w:rPr>
              <w:t>l</w:t>
            </w:r>
          </w:p>
        </w:tc>
      </w:tr>
      <w:tr w:rsidR="00403183" w14:paraId="4720CE86" w14:textId="77777777" w:rsidTr="00403183">
        <w:tc>
          <w:tcPr>
            <w:tcW w:w="3116" w:type="dxa"/>
          </w:tcPr>
          <w:p w14:paraId="0143C79B" w14:textId="1F0A7D42" w:rsidR="00403183" w:rsidRDefault="00403183" w:rsidP="00C32CE2">
            <w:pPr>
              <w:rPr>
                <w:sz w:val="22"/>
                <w:szCs w:val="22"/>
              </w:rPr>
            </w:pPr>
            <w:r>
              <w:rPr>
                <w:sz w:val="22"/>
                <w:szCs w:val="22"/>
              </w:rPr>
              <w:t>IoT TN UE</w:t>
            </w:r>
          </w:p>
        </w:tc>
        <w:tc>
          <w:tcPr>
            <w:tcW w:w="3117" w:type="dxa"/>
          </w:tcPr>
          <w:p w14:paraId="204D3D5B" w14:textId="195CE094" w:rsidR="00403183" w:rsidRDefault="00B07560" w:rsidP="00C32CE2">
            <w:pPr>
              <w:rPr>
                <w:sz w:val="22"/>
                <w:szCs w:val="22"/>
              </w:rPr>
            </w:pPr>
            <w:r>
              <w:rPr>
                <w:sz w:val="22"/>
                <w:szCs w:val="22"/>
              </w:rPr>
              <w:t>Legacy barring mechanism applied</w:t>
            </w:r>
          </w:p>
        </w:tc>
        <w:tc>
          <w:tcPr>
            <w:tcW w:w="3117" w:type="dxa"/>
          </w:tcPr>
          <w:p w14:paraId="4E37A0CE" w14:textId="1503E579" w:rsidR="00403183" w:rsidRDefault="00AD7FB4" w:rsidP="00C32CE2">
            <w:pPr>
              <w:rPr>
                <w:sz w:val="22"/>
                <w:szCs w:val="22"/>
              </w:rPr>
            </w:pPr>
            <w:r>
              <w:rPr>
                <w:sz w:val="22"/>
                <w:szCs w:val="22"/>
              </w:rPr>
              <w:t>TN UEs should be barred in NTN cell by legacy barring indications</w:t>
            </w:r>
          </w:p>
        </w:tc>
      </w:tr>
      <w:tr w:rsidR="00403183" w14:paraId="49AAA856" w14:textId="77777777" w:rsidTr="00403183">
        <w:tc>
          <w:tcPr>
            <w:tcW w:w="3116" w:type="dxa"/>
          </w:tcPr>
          <w:p w14:paraId="509FB801" w14:textId="51EF0B80" w:rsidR="00403183" w:rsidRDefault="00403183" w:rsidP="00C32CE2">
            <w:pPr>
              <w:rPr>
                <w:sz w:val="22"/>
                <w:szCs w:val="22"/>
              </w:rPr>
            </w:pPr>
            <w:r>
              <w:rPr>
                <w:sz w:val="22"/>
                <w:szCs w:val="22"/>
              </w:rPr>
              <w:t>IoT NTN UE</w:t>
            </w:r>
          </w:p>
        </w:tc>
        <w:tc>
          <w:tcPr>
            <w:tcW w:w="3117" w:type="dxa"/>
          </w:tcPr>
          <w:p w14:paraId="1A62E997" w14:textId="45648330" w:rsidR="00403183" w:rsidRDefault="00B07560" w:rsidP="00C32CE2">
            <w:pPr>
              <w:rPr>
                <w:sz w:val="22"/>
                <w:szCs w:val="22"/>
              </w:rPr>
            </w:pPr>
            <w:r>
              <w:rPr>
                <w:sz w:val="22"/>
                <w:szCs w:val="22"/>
              </w:rPr>
              <w:t>Legacy barring mechanism applied</w:t>
            </w:r>
          </w:p>
        </w:tc>
        <w:tc>
          <w:tcPr>
            <w:tcW w:w="3117" w:type="dxa"/>
          </w:tcPr>
          <w:p w14:paraId="5FA7F68F" w14:textId="052732D8" w:rsidR="00403183" w:rsidRDefault="00AD7FB4" w:rsidP="00C32CE2">
            <w:pPr>
              <w:rPr>
                <w:sz w:val="22"/>
                <w:szCs w:val="22"/>
              </w:rPr>
            </w:pPr>
            <w:r>
              <w:rPr>
                <w:sz w:val="22"/>
                <w:szCs w:val="22"/>
              </w:rPr>
              <w:t xml:space="preserve">Legacy barring bits should be ignored, </w:t>
            </w:r>
            <w:proofErr w:type="gramStart"/>
            <w:r>
              <w:rPr>
                <w:sz w:val="22"/>
                <w:szCs w:val="22"/>
              </w:rPr>
              <w:t xml:space="preserve">and </w:t>
            </w:r>
            <w:r w:rsidR="00DF039A">
              <w:rPr>
                <w:bCs/>
                <w:i/>
                <w:noProof/>
              </w:rPr>
              <w:t xml:space="preserve"> </w:t>
            </w:r>
            <w:r w:rsidR="00DF039A" w:rsidRPr="00DF039A">
              <w:rPr>
                <w:bCs/>
                <w:i/>
                <w:noProof/>
                <w:sz w:val="22"/>
                <w:szCs w:val="22"/>
              </w:rPr>
              <w:t>cellReservedForOperatorUse</w:t>
            </w:r>
            <w:proofErr w:type="gramEnd"/>
            <w:r w:rsidR="00DF039A" w:rsidRPr="00DF039A">
              <w:rPr>
                <w:sz w:val="24"/>
                <w:szCs w:val="24"/>
              </w:rPr>
              <w:t xml:space="preserve"> </w:t>
            </w:r>
            <w:r w:rsidR="00DF039A">
              <w:rPr>
                <w:sz w:val="22"/>
                <w:szCs w:val="22"/>
              </w:rPr>
              <w:t>can be used if needed.</w:t>
            </w:r>
          </w:p>
        </w:tc>
      </w:tr>
    </w:tbl>
    <w:p w14:paraId="188F8EF8" w14:textId="5B8478CB" w:rsidR="00B07560" w:rsidRDefault="00B07560" w:rsidP="00C32CE2">
      <w:pPr>
        <w:rPr>
          <w:sz w:val="22"/>
          <w:szCs w:val="22"/>
        </w:rPr>
      </w:pPr>
    </w:p>
    <w:p w14:paraId="041AF737" w14:textId="79DCF7E6" w:rsidR="00C63A0A" w:rsidRPr="00C63A0A" w:rsidRDefault="00C63A0A" w:rsidP="00C32CE2">
      <w:pPr>
        <w:rPr>
          <w:b/>
          <w:bCs/>
          <w:sz w:val="22"/>
          <w:szCs w:val="22"/>
        </w:rPr>
      </w:pPr>
      <w:r w:rsidRPr="00C63A0A">
        <w:rPr>
          <w:b/>
          <w:bCs/>
          <w:sz w:val="22"/>
          <w:szCs w:val="22"/>
        </w:rPr>
        <w:t>Observation 3: Legacy barring mechanism is applied when both TN UE and NTN UE want to camp on a TN cell.</w:t>
      </w:r>
    </w:p>
    <w:p w14:paraId="2D1F3B3A" w14:textId="1EB5CF24" w:rsidR="00C63A0A" w:rsidRPr="00C63A0A" w:rsidRDefault="00C63A0A" w:rsidP="00C32CE2">
      <w:pPr>
        <w:rPr>
          <w:b/>
          <w:bCs/>
          <w:sz w:val="22"/>
          <w:szCs w:val="22"/>
        </w:rPr>
      </w:pPr>
      <w:r w:rsidRPr="00C63A0A">
        <w:rPr>
          <w:b/>
          <w:bCs/>
          <w:sz w:val="22"/>
          <w:szCs w:val="22"/>
        </w:rPr>
        <w:t xml:space="preserve">Observation 4: TN UEs should be barred in NTN cell by legacy barring indications </w:t>
      </w:r>
      <w:proofErr w:type="gramStart"/>
      <w:r w:rsidRPr="00C63A0A">
        <w:rPr>
          <w:b/>
          <w:bCs/>
          <w:sz w:val="22"/>
          <w:szCs w:val="22"/>
        </w:rPr>
        <w:t>in order to</w:t>
      </w:r>
      <w:proofErr w:type="gramEnd"/>
      <w:r w:rsidRPr="00C63A0A">
        <w:rPr>
          <w:b/>
          <w:bCs/>
          <w:sz w:val="22"/>
          <w:szCs w:val="22"/>
        </w:rPr>
        <w:t xml:space="preserve"> avoid unsuccessful access.</w:t>
      </w:r>
    </w:p>
    <w:p w14:paraId="2CBCC258" w14:textId="5236E86D" w:rsidR="00F30CEB" w:rsidRPr="00F30CEB" w:rsidRDefault="00F30CEB" w:rsidP="00C32CE2">
      <w:pPr>
        <w:rPr>
          <w:b/>
          <w:bCs/>
          <w:sz w:val="22"/>
          <w:szCs w:val="22"/>
        </w:rPr>
      </w:pPr>
      <w:r w:rsidRPr="2A44C500">
        <w:rPr>
          <w:b/>
          <w:bCs/>
          <w:sz w:val="22"/>
          <w:szCs w:val="22"/>
        </w:rPr>
        <w:t xml:space="preserve">Proposal </w:t>
      </w:r>
      <w:r w:rsidR="00C63A0A" w:rsidRPr="2A44C500">
        <w:rPr>
          <w:b/>
          <w:bCs/>
          <w:sz w:val="22"/>
          <w:szCs w:val="22"/>
        </w:rPr>
        <w:t>1</w:t>
      </w:r>
      <w:r w:rsidRPr="2A44C500">
        <w:rPr>
          <w:b/>
          <w:bCs/>
          <w:sz w:val="22"/>
          <w:szCs w:val="22"/>
        </w:rPr>
        <w:t xml:space="preserve">: </w:t>
      </w:r>
      <w:r w:rsidR="00C63A0A" w:rsidRPr="2A44C500">
        <w:rPr>
          <w:b/>
          <w:bCs/>
          <w:sz w:val="22"/>
          <w:szCs w:val="22"/>
        </w:rPr>
        <w:t>when NTN UE wants to camp on a</w:t>
      </w:r>
      <w:r w:rsidR="006744A4">
        <w:rPr>
          <w:b/>
          <w:bCs/>
          <w:sz w:val="22"/>
          <w:szCs w:val="22"/>
        </w:rPr>
        <w:t>n</w:t>
      </w:r>
      <w:r w:rsidR="00C63A0A" w:rsidRPr="2A44C500">
        <w:rPr>
          <w:b/>
          <w:bCs/>
          <w:sz w:val="22"/>
          <w:szCs w:val="22"/>
        </w:rPr>
        <w:t xml:space="preserve"> NTN cell, legacy barring bits should be ignored</w:t>
      </w:r>
      <w:r w:rsidR="00587FD2">
        <w:rPr>
          <w:b/>
          <w:bCs/>
          <w:sz w:val="22"/>
          <w:szCs w:val="22"/>
        </w:rPr>
        <w:t xml:space="preserve">, but </w:t>
      </w:r>
      <w:r w:rsidR="00587FD2" w:rsidRPr="00587FD2">
        <w:rPr>
          <w:b/>
          <w:i/>
          <w:noProof/>
          <w:sz w:val="22"/>
          <w:szCs w:val="22"/>
        </w:rPr>
        <w:t>cellReservedForOperatorUse</w:t>
      </w:r>
      <w:r w:rsidR="00587FD2" w:rsidRPr="00587FD2">
        <w:rPr>
          <w:b/>
          <w:bCs/>
          <w:sz w:val="24"/>
          <w:szCs w:val="24"/>
        </w:rPr>
        <w:t xml:space="preserve"> </w:t>
      </w:r>
      <w:r w:rsidR="00587FD2">
        <w:rPr>
          <w:b/>
          <w:bCs/>
          <w:sz w:val="22"/>
          <w:szCs w:val="22"/>
        </w:rPr>
        <w:t>can still work if needed</w:t>
      </w:r>
      <w:r w:rsidR="006F4DB5">
        <w:rPr>
          <w:b/>
          <w:bCs/>
          <w:sz w:val="22"/>
          <w:szCs w:val="22"/>
        </w:rPr>
        <w:t>, i.e.,</w:t>
      </w:r>
      <w:r w:rsidR="006744A4">
        <w:rPr>
          <w:b/>
          <w:bCs/>
          <w:sz w:val="22"/>
          <w:szCs w:val="22"/>
        </w:rPr>
        <w:t xml:space="preserve"> no new barring bit is needed.</w:t>
      </w:r>
    </w:p>
    <w:p w14:paraId="7A94F4C8" w14:textId="78146C3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00A4F195" w14:textId="11F481C7" w:rsidR="003D02C6" w:rsidRPr="00DE1ADE" w:rsidRDefault="00932F0E" w:rsidP="58EC049B">
      <w:pPr>
        <w:rPr>
          <w:sz w:val="22"/>
          <w:szCs w:val="22"/>
          <w:lang w:val="en-US"/>
        </w:rPr>
      </w:pPr>
      <w:r w:rsidRPr="00DE1ADE">
        <w:rPr>
          <w:sz w:val="22"/>
          <w:szCs w:val="22"/>
          <w:lang w:val="en-US"/>
        </w:rPr>
        <w:t xml:space="preserve">In this paper, we further discuss </w:t>
      </w:r>
      <w:r w:rsidR="00D77835" w:rsidRPr="00DE1ADE">
        <w:rPr>
          <w:sz w:val="22"/>
          <w:szCs w:val="22"/>
          <w:lang w:val="en-US"/>
        </w:rPr>
        <w:t xml:space="preserve">remaining issues on </w:t>
      </w:r>
      <w:r w:rsidR="00C63A0A" w:rsidRPr="00DE1ADE">
        <w:rPr>
          <w:sz w:val="22"/>
          <w:szCs w:val="22"/>
          <w:lang w:val="en-US"/>
        </w:rPr>
        <w:t>barring indications in NTN cell</w:t>
      </w:r>
      <w:r w:rsidRPr="00DE1ADE">
        <w:rPr>
          <w:sz w:val="22"/>
          <w:szCs w:val="22"/>
          <w:lang w:val="en-US"/>
        </w:rPr>
        <w:t xml:space="preserve">, and we have the following </w:t>
      </w:r>
      <w:r w:rsidR="005A6732" w:rsidRPr="00DE1ADE">
        <w:rPr>
          <w:sz w:val="22"/>
          <w:szCs w:val="22"/>
          <w:lang w:val="en-US"/>
        </w:rPr>
        <w:t>observations</w:t>
      </w:r>
      <w:r w:rsidRPr="00DE1ADE">
        <w:rPr>
          <w:sz w:val="22"/>
          <w:szCs w:val="22"/>
          <w:lang w:val="en-US"/>
        </w:rPr>
        <w:t>:</w:t>
      </w:r>
    </w:p>
    <w:p w14:paraId="414D67D1" w14:textId="77777777" w:rsidR="00C63A0A" w:rsidRPr="00EC1123" w:rsidRDefault="00C63A0A" w:rsidP="00C63A0A">
      <w:pPr>
        <w:rPr>
          <w:b/>
          <w:bCs/>
          <w:sz w:val="22"/>
          <w:szCs w:val="22"/>
        </w:rPr>
      </w:pPr>
      <w:r w:rsidRPr="00EC1123">
        <w:rPr>
          <w:b/>
          <w:bCs/>
          <w:sz w:val="22"/>
          <w:szCs w:val="22"/>
        </w:rPr>
        <w:t>Observation 1: R17 IoT NTN UE can also get access to IoT TN.</w:t>
      </w:r>
    </w:p>
    <w:p w14:paraId="7C61DE3C" w14:textId="07945162" w:rsidR="00C63A0A" w:rsidRPr="00956C93" w:rsidRDefault="00C63A0A" w:rsidP="00C63A0A">
      <w:pPr>
        <w:rPr>
          <w:b/>
          <w:bCs/>
          <w:sz w:val="22"/>
          <w:szCs w:val="22"/>
        </w:rPr>
      </w:pPr>
      <w:r w:rsidRPr="00956C93">
        <w:rPr>
          <w:b/>
          <w:bCs/>
          <w:sz w:val="22"/>
          <w:szCs w:val="22"/>
        </w:rPr>
        <w:t xml:space="preserve">Observation 2: By the new NTN specific SIB for ephemeris data, UE can </w:t>
      </w:r>
      <w:proofErr w:type="gramStart"/>
      <w:r w:rsidRPr="00956C93">
        <w:rPr>
          <w:b/>
          <w:bCs/>
          <w:sz w:val="22"/>
          <w:szCs w:val="22"/>
        </w:rPr>
        <w:t>actually know</w:t>
      </w:r>
      <w:proofErr w:type="gramEnd"/>
      <w:r w:rsidRPr="00956C93">
        <w:rPr>
          <w:b/>
          <w:bCs/>
          <w:sz w:val="22"/>
          <w:szCs w:val="22"/>
        </w:rPr>
        <w:t xml:space="preserve"> whether it’s a</w:t>
      </w:r>
      <w:r w:rsidR="006744A4">
        <w:rPr>
          <w:b/>
          <w:bCs/>
          <w:sz w:val="22"/>
          <w:szCs w:val="22"/>
        </w:rPr>
        <w:t>n</w:t>
      </w:r>
      <w:r w:rsidRPr="00956C93">
        <w:rPr>
          <w:b/>
          <w:bCs/>
          <w:sz w:val="22"/>
          <w:szCs w:val="22"/>
        </w:rPr>
        <w:t xml:space="preserve"> NTN cell or not.</w:t>
      </w:r>
    </w:p>
    <w:p w14:paraId="76590C9E" w14:textId="77777777" w:rsidR="00C63A0A" w:rsidRPr="00C63A0A" w:rsidRDefault="00C63A0A" w:rsidP="00C63A0A">
      <w:pPr>
        <w:rPr>
          <w:b/>
          <w:bCs/>
          <w:sz w:val="22"/>
          <w:szCs w:val="22"/>
        </w:rPr>
      </w:pPr>
      <w:r w:rsidRPr="00C63A0A">
        <w:rPr>
          <w:b/>
          <w:bCs/>
          <w:sz w:val="22"/>
          <w:szCs w:val="22"/>
        </w:rPr>
        <w:t>Observation 3: Legacy barring mechanism is applied when both TN UE and NTN UE want to camp on a TN cell.</w:t>
      </w:r>
    </w:p>
    <w:p w14:paraId="5145EFF9" w14:textId="77777777" w:rsidR="00C63A0A" w:rsidRPr="00C63A0A" w:rsidRDefault="00C63A0A" w:rsidP="00C63A0A">
      <w:pPr>
        <w:rPr>
          <w:b/>
          <w:bCs/>
          <w:sz w:val="22"/>
          <w:szCs w:val="22"/>
        </w:rPr>
      </w:pPr>
      <w:r w:rsidRPr="00C63A0A">
        <w:rPr>
          <w:b/>
          <w:bCs/>
          <w:sz w:val="22"/>
          <w:szCs w:val="22"/>
        </w:rPr>
        <w:t xml:space="preserve">Observation 4: TN UEs should be barred in NTN cell by legacy barring indications </w:t>
      </w:r>
      <w:proofErr w:type="gramStart"/>
      <w:r w:rsidRPr="00C63A0A">
        <w:rPr>
          <w:b/>
          <w:bCs/>
          <w:sz w:val="22"/>
          <w:szCs w:val="22"/>
        </w:rPr>
        <w:t>in order to</w:t>
      </w:r>
      <w:proofErr w:type="gramEnd"/>
      <w:r w:rsidRPr="00C63A0A">
        <w:rPr>
          <w:b/>
          <w:bCs/>
          <w:sz w:val="22"/>
          <w:szCs w:val="22"/>
        </w:rPr>
        <w:t xml:space="preserve"> avoid unsuccessful access.</w:t>
      </w:r>
    </w:p>
    <w:p w14:paraId="433154D7" w14:textId="4690F3BA" w:rsidR="005A6732" w:rsidRPr="00DE1ADE" w:rsidRDefault="005A6732" w:rsidP="58EC049B">
      <w:pPr>
        <w:rPr>
          <w:sz w:val="22"/>
          <w:szCs w:val="22"/>
        </w:rPr>
      </w:pPr>
      <w:r w:rsidRPr="00DE1ADE">
        <w:rPr>
          <w:sz w:val="22"/>
          <w:szCs w:val="22"/>
        </w:rPr>
        <w:t>And we propose:</w:t>
      </w:r>
    </w:p>
    <w:p w14:paraId="307B5C65" w14:textId="75077C87" w:rsidR="006744A4" w:rsidRPr="00F30CEB" w:rsidRDefault="006744A4" w:rsidP="006744A4">
      <w:pPr>
        <w:rPr>
          <w:b/>
          <w:bCs/>
          <w:sz w:val="22"/>
          <w:szCs w:val="22"/>
        </w:rPr>
      </w:pPr>
      <w:r w:rsidRPr="2A44C500">
        <w:rPr>
          <w:b/>
          <w:bCs/>
          <w:sz w:val="22"/>
          <w:szCs w:val="22"/>
        </w:rPr>
        <w:lastRenderedPageBreak/>
        <w:t>Proposal 1: when NTN UE wants to camp on a</w:t>
      </w:r>
      <w:r>
        <w:rPr>
          <w:b/>
          <w:bCs/>
          <w:sz w:val="22"/>
          <w:szCs w:val="22"/>
        </w:rPr>
        <w:t>n</w:t>
      </w:r>
      <w:r w:rsidRPr="2A44C500">
        <w:rPr>
          <w:b/>
          <w:bCs/>
          <w:sz w:val="22"/>
          <w:szCs w:val="22"/>
        </w:rPr>
        <w:t xml:space="preserve"> NTN cell, legacy barring bits should be ignored</w:t>
      </w:r>
      <w:r>
        <w:rPr>
          <w:b/>
          <w:bCs/>
          <w:sz w:val="22"/>
          <w:szCs w:val="22"/>
        </w:rPr>
        <w:t xml:space="preserve">, but </w:t>
      </w:r>
      <w:r w:rsidRPr="00587FD2">
        <w:rPr>
          <w:b/>
          <w:i/>
          <w:noProof/>
          <w:sz w:val="22"/>
          <w:szCs w:val="22"/>
        </w:rPr>
        <w:t>cellReservedForOperatorUse</w:t>
      </w:r>
      <w:r w:rsidRPr="00587FD2">
        <w:rPr>
          <w:b/>
          <w:bCs/>
          <w:sz w:val="24"/>
          <w:szCs w:val="24"/>
        </w:rPr>
        <w:t xml:space="preserve"> </w:t>
      </w:r>
      <w:r>
        <w:rPr>
          <w:b/>
          <w:bCs/>
          <w:sz w:val="22"/>
          <w:szCs w:val="22"/>
        </w:rPr>
        <w:t>can still work if needed</w:t>
      </w:r>
      <w:r w:rsidR="006F4DB5">
        <w:rPr>
          <w:b/>
          <w:bCs/>
          <w:sz w:val="22"/>
          <w:szCs w:val="22"/>
        </w:rPr>
        <w:t xml:space="preserve">, i.e., </w:t>
      </w:r>
      <w:r>
        <w:rPr>
          <w:b/>
          <w:bCs/>
          <w:sz w:val="22"/>
          <w:szCs w:val="22"/>
        </w:rPr>
        <w:t>no new barring bit is needed.</w:t>
      </w:r>
    </w:p>
    <w:p w14:paraId="2207EC6F" w14:textId="34C0320E" w:rsidR="00344C56" w:rsidRDefault="00344C56" w:rsidP="00932F0E">
      <w:pPr>
        <w:rPr>
          <w:b/>
          <w:bCs/>
          <w:sz w:val="22"/>
          <w:szCs w:val="22"/>
        </w:rPr>
      </w:pPr>
    </w:p>
    <w:p w14:paraId="70D75F2F" w14:textId="08C7F7A2" w:rsidR="00344C56" w:rsidRDefault="00344C56" w:rsidP="00344C56">
      <w:pPr>
        <w:pStyle w:val="Heading1"/>
        <w:numPr>
          <w:ilvl w:val="0"/>
          <w:numId w:val="2"/>
        </w:numPr>
      </w:pPr>
      <w:r>
        <w:t>Reference</w:t>
      </w:r>
      <w:r w:rsidR="00F70374">
        <w:t>s</w:t>
      </w:r>
    </w:p>
    <w:p w14:paraId="152ABCAF" w14:textId="0A61CC10" w:rsidR="00344C56" w:rsidRPr="00DE1ADE" w:rsidRDefault="00344C56" w:rsidP="00344C56">
      <w:pPr>
        <w:ind w:left="1440" w:hanging="1440"/>
        <w:rPr>
          <w:b/>
          <w:bCs/>
          <w:sz w:val="24"/>
          <w:szCs w:val="24"/>
        </w:rPr>
      </w:pPr>
      <w:r w:rsidRPr="00DE1ADE">
        <w:rPr>
          <w:sz w:val="22"/>
          <w:szCs w:val="22"/>
        </w:rPr>
        <w:t xml:space="preserve">[1] </w:t>
      </w:r>
      <w:r w:rsidR="00344FFF" w:rsidRPr="00DE1ADE">
        <w:rPr>
          <w:sz w:val="22"/>
          <w:szCs w:val="22"/>
        </w:rPr>
        <w:t>R2-2111436</w:t>
      </w:r>
      <w:r w:rsidRPr="00DE1ADE">
        <w:rPr>
          <w:sz w:val="22"/>
          <w:szCs w:val="22"/>
        </w:rPr>
        <w:tab/>
      </w:r>
      <w:r w:rsidR="00DE1ADE">
        <w:rPr>
          <w:sz w:val="22"/>
          <w:szCs w:val="22"/>
        </w:rPr>
        <w:t xml:space="preserve"> </w:t>
      </w:r>
      <w:r w:rsidR="00344FFF" w:rsidRPr="00DE1ADE">
        <w:rPr>
          <w:sz w:val="22"/>
          <w:szCs w:val="22"/>
        </w:rPr>
        <w:t>Running CR - Support of Non-Terrestrial Network in NB-IoT and eMTC</w:t>
      </w:r>
      <w:r w:rsidR="00344FFF" w:rsidRPr="00DE1ADE">
        <w:rPr>
          <w:sz w:val="22"/>
          <w:szCs w:val="22"/>
        </w:rPr>
        <w:tab/>
        <w:t>Huawei</w:t>
      </w:r>
    </w:p>
    <w:p w14:paraId="51752851" w14:textId="77777777" w:rsidR="00932F0E" w:rsidRPr="00932F0E" w:rsidRDefault="00932F0E" w:rsidP="58EC049B">
      <w:pPr>
        <w:rPr>
          <w:b/>
          <w:bCs/>
        </w:rPr>
      </w:pPr>
    </w:p>
    <w:sectPr w:rsidR="00932F0E" w:rsidRPr="00932F0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BF4CE" w14:textId="77777777" w:rsidR="00384217" w:rsidRDefault="00384217" w:rsidP="00DD7929">
      <w:pPr>
        <w:spacing w:after="0"/>
      </w:pPr>
      <w:r>
        <w:separator/>
      </w:r>
    </w:p>
  </w:endnote>
  <w:endnote w:type="continuationSeparator" w:id="0">
    <w:p w14:paraId="375669CD" w14:textId="77777777" w:rsidR="00384217" w:rsidRDefault="00384217" w:rsidP="00DD7929">
      <w:pPr>
        <w:spacing w:after="0"/>
      </w:pPr>
      <w:r>
        <w:continuationSeparator/>
      </w:r>
    </w:p>
  </w:endnote>
  <w:endnote w:type="continuationNotice" w:id="1">
    <w:p w14:paraId="05DF8D49" w14:textId="77777777" w:rsidR="00384217" w:rsidRDefault="00384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681CD" w14:textId="77777777" w:rsidR="00F70374" w:rsidRDefault="00F70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F76B1" w14:textId="77777777" w:rsidR="00F70374" w:rsidRDefault="00F7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5B799" w14:textId="77777777" w:rsidR="00384217" w:rsidRDefault="00384217" w:rsidP="00DD7929">
      <w:pPr>
        <w:spacing w:after="0"/>
      </w:pPr>
      <w:r>
        <w:separator/>
      </w:r>
    </w:p>
  </w:footnote>
  <w:footnote w:type="continuationSeparator" w:id="0">
    <w:p w14:paraId="2C842CA0" w14:textId="77777777" w:rsidR="00384217" w:rsidRDefault="00384217" w:rsidP="00DD7929">
      <w:pPr>
        <w:spacing w:after="0"/>
      </w:pPr>
      <w:r>
        <w:continuationSeparator/>
      </w:r>
    </w:p>
  </w:footnote>
  <w:footnote w:type="continuationNotice" w:id="1">
    <w:p w14:paraId="4974FBEE" w14:textId="77777777" w:rsidR="00384217" w:rsidRDefault="003842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D11EA" w14:textId="77777777" w:rsidR="00F70374" w:rsidRDefault="00F70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3C14B" w14:textId="77777777" w:rsidR="00F70374" w:rsidRDefault="00F70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4"/>
  </w:num>
  <w:num w:numId="4">
    <w:abstractNumId w:val="29"/>
  </w:num>
  <w:num w:numId="5">
    <w:abstractNumId w:val="17"/>
  </w:num>
  <w:num w:numId="6">
    <w:abstractNumId w:val="31"/>
  </w:num>
  <w:num w:numId="7">
    <w:abstractNumId w:val="14"/>
  </w:num>
  <w:num w:numId="8">
    <w:abstractNumId w:val="26"/>
  </w:num>
  <w:num w:numId="9">
    <w:abstractNumId w:val="10"/>
  </w:num>
  <w:num w:numId="10">
    <w:abstractNumId w:val="37"/>
  </w:num>
  <w:num w:numId="11">
    <w:abstractNumId w:val="32"/>
  </w:num>
  <w:num w:numId="12">
    <w:abstractNumId w:val="7"/>
  </w:num>
  <w:num w:numId="13">
    <w:abstractNumId w:val="38"/>
  </w:num>
  <w:num w:numId="14">
    <w:abstractNumId w:val="23"/>
  </w:num>
  <w:num w:numId="15">
    <w:abstractNumId w:val="25"/>
  </w:num>
  <w:num w:numId="16">
    <w:abstractNumId w:val="11"/>
  </w:num>
  <w:num w:numId="17">
    <w:abstractNumId w:val="19"/>
  </w:num>
  <w:num w:numId="18">
    <w:abstractNumId w:val="12"/>
  </w:num>
  <w:num w:numId="19">
    <w:abstractNumId w:val="4"/>
  </w:num>
  <w:num w:numId="20">
    <w:abstractNumId w:val="34"/>
  </w:num>
  <w:num w:numId="21">
    <w:abstractNumId w:val="36"/>
  </w:num>
  <w:num w:numId="22">
    <w:abstractNumId w:val="8"/>
  </w:num>
  <w:num w:numId="23">
    <w:abstractNumId w:val="21"/>
  </w:num>
  <w:num w:numId="24">
    <w:abstractNumId w:val="3"/>
  </w:num>
  <w:num w:numId="25">
    <w:abstractNumId w:val="9"/>
  </w:num>
  <w:num w:numId="26">
    <w:abstractNumId w:val="27"/>
  </w:num>
  <w:num w:numId="27">
    <w:abstractNumId w:val="30"/>
  </w:num>
  <w:num w:numId="28">
    <w:abstractNumId w:val="15"/>
  </w:num>
  <w:num w:numId="29">
    <w:abstractNumId w:val="1"/>
  </w:num>
  <w:num w:numId="30">
    <w:abstractNumId w:val="2"/>
  </w:num>
  <w:num w:numId="31">
    <w:abstractNumId w:val="39"/>
  </w:num>
  <w:num w:numId="32">
    <w:abstractNumId w:val="0"/>
  </w:num>
  <w:num w:numId="33">
    <w:abstractNumId w:val="5"/>
  </w:num>
  <w:num w:numId="34">
    <w:abstractNumId w:val="28"/>
  </w:num>
  <w:num w:numId="35">
    <w:abstractNumId w:val="20"/>
  </w:num>
  <w:num w:numId="36">
    <w:abstractNumId w:val="35"/>
  </w:num>
  <w:num w:numId="37">
    <w:abstractNumId w:val="33"/>
  </w:num>
  <w:num w:numId="38">
    <w:abstractNumId w:val="22"/>
  </w:num>
  <w:num w:numId="39">
    <w:abstractNumId w:val="6"/>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2C6D"/>
    <w:rsid w:val="000E66B7"/>
    <w:rsid w:val="000E760F"/>
    <w:rsid w:val="000F1CE8"/>
    <w:rsid w:val="000F4BA0"/>
    <w:rsid w:val="000F6981"/>
    <w:rsid w:val="001013D3"/>
    <w:rsid w:val="0010160E"/>
    <w:rsid w:val="001017B8"/>
    <w:rsid w:val="00101A72"/>
    <w:rsid w:val="00102F76"/>
    <w:rsid w:val="001030D8"/>
    <w:rsid w:val="00103307"/>
    <w:rsid w:val="00104CFA"/>
    <w:rsid w:val="00104FE8"/>
    <w:rsid w:val="00106ABA"/>
    <w:rsid w:val="001110DC"/>
    <w:rsid w:val="00113BFE"/>
    <w:rsid w:val="001156FB"/>
    <w:rsid w:val="00115CCC"/>
    <w:rsid w:val="00124335"/>
    <w:rsid w:val="00125BD7"/>
    <w:rsid w:val="00133A31"/>
    <w:rsid w:val="00134120"/>
    <w:rsid w:val="00134957"/>
    <w:rsid w:val="001401DE"/>
    <w:rsid w:val="0014119B"/>
    <w:rsid w:val="0014360E"/>
    <w:rsid w:val="00143A18"/>
    <w:rsid w:val="00144AB5"/>
    <w:rsid w:val="00147E68"/>
    <w:rsid w:val="0015051A"/>
    <w:rsid w:val="00150908"/>
    <w:rsid w:val="0015152C"/>
    <w:rsid w:val="00151F1C"/>
    <w:rsid w:val="0015259F"/>
    <w:rsid w:val="00153512"/>
    <w:rsid w:val="00154516"/>
    <w:rsid w:val="00154665"/>
    <w:rsid w:val="001567AD"/>
    <w:rsid w:val="0016090C"/>
    <w:rsid w:val="00165EDA"/>
    <w:rsid w:val="001660D1"/>
    <w:rsid w:val="00167FC9"/>
    <w:rsid w:val="00170383"/>
    <w:rsid w:val="001719C1"/>
    <w:rsid w:val="0017222C"/>
    <w:rsid w:val="001743C4"/>
    <w:rsid w:val="00174C46"/>
    <w:rsid w:val="001753FE"/>
    <w:rsid w:val="001771B5"/>
    <w:rsid w:val="001772FB"/>
    <w:rsid w:val="00185008"/>
    <w:rsid w:val="00190069"/>
    <w:rsid w:val="00191BF3"/>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DFD"/>
    <w:rsid w:val="001E4E20"/>
    <w:rsid w:val="001E5908"/>
    <w:rsid w:val="001E6A68"/>
    <w:rsid w:val="001E7080"/>
    <w:rsid w:val="001F1A02"/>
    <w:rsid w:val="001F2B40"/>
    <w:rsid w:val="001F3EA7"/>
    <w:rsid w:val="001F4708"/>
    <w:rsid w:val="001F6228"/>
    <w:rsid w:val="001F7796"/>
    <w:rsid w:val="00201241"/>
    <w:rsid w:val="0020420D"/>
    <w:rsid w:val="002064A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E8C"/>
    <w:rsid w:val="00251F6E"/>
    <w:rsid w:val="0025531E"/>
    <w:rsid w:val="00256178"/>
    <w:rsid w:val="002565B9"/>
    <w:rsid w:val="00256C02"/>
    <w:rsid w:val="00257E4C"/>
    <w:rsid w:val="00260906"/>
    <w:rsid w:val="00265960"/>
    <w:rsid w:val="00271095"/>
    <w:rsid w:val="002716BD"/>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08C"/>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E6E06"/>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421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E0206"/>
    <w:rsid w:val="003E1BE6"/>
    <w:rsid w:val="003E513F"/>
    <w:rsid w:val="003E64A1"/>
    <w:rsid w:val="003E6C26"/>
    <w:rsid w:val="003E6EC2"/>
    <w:rsid w:val="003F0846"/>
    <w:rsid w:val="003F0C4D"/>
    <w:rsid w:val="003F4495"/>
    <w:rsid w:val="003F4DE6"/>
    <w:rsid w:val="003F5DFA"/>
    <w:rsid w:val="003F6CCB"/>
    <w:rsid w:val="004002A4"/>
    <w:rsid w:val="00402B1A"/>
    <w:rsid w:val="00403183"/>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BCC"/>
    <w:rsid w:val="00455E2E"/>
    <w:rsid w:val="00460D83"/>
    <w:rsid w:val="00461815"/>
    <w:rsid w:val="00462BDA"/>
    <w:rsid w:val="00463A36"/>
    <w:rsid w:val="00471A72"/>
    <w:rsid w:val="00473872"/>
    <w:rsid w:val="004743E4"/>
    <w:rsid w:val="0047474E"/>
    <w:rsid w:val="004809FB"/>
    <w:rsid w:val="0048286F"/>
    <w:rsid w:val="00482F82"/>
    <w:rsid w:val="00486A72"/>
    <w:rsid w:val="00486BFB"/>
    <w:rsid w:val="00491AC3"/>
    <w:rsid w:val="004922B0"/>
    <w:rsid w:val="00492701"/>
    <w:rsid w:val="00492997"/>
    <w:rsid w:val="00493E8B"/>
    <w:rsid w:val="00494887"/>
    <w:rsid w:val="00495E98"/>
    <w:rsid w:val="004972EF"/>
    <w:rsid w:val="00497C2A"/>
    <w:rsid w:val="004A055C"/>
    <w:rsid w:val="004A3F4E"/>
    <w:rsid w:val="004A638D"/>
    <w:rsid w:val="004A7AF9"/>
    <w:rsid w:val="004B1E82"/>
    <w:rsid w:val="004B3CF6"/>
    <w:rsid w:val="004B53BC"/>
    <w:rsid w:val="004C1E8F"/>
    <w:rsid w:val="004C2413"/>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1810"/>
    <w:rsid w:val="00521A7F"/>
    <w:rsid w:val="00523B51"/>
    <w:rsid w:val="00526440"/>
    <w:rsid w:val="00526FCD"/>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4DCD"/>
    <w:rsid w:val="0056567B"/>
    <w:rsid w:val="00571F85"/>
    <w:rsid w:val="00572BD5"/>
    <w:rsid w:val="00576722"/>
    <w:rsid w:val="00577EC9"/>
    <w:rsid w:val="005811AF"/>
    <w:rsid w:val="00581C36"/>
    <w:rsid w:val="00582303"/>
    <w:rsid w:val="00582DEE"/>
    <w:rsid w:val="00583D05"/>
    <w:rsid w:val="00584213"/>
    <w:rsid w:val="00586079"/>
    <w:rsid w:val="00587FD2"/>
    <w:rsid w:val="00590442"/>
    <w:rsid w:val="00590A06"/>
    <w:rsid w:val="00590FFC"/>
    <w:rsid w:val="00591212"/>
    <w:rsid w:val="00591AE5"/>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71C39"/>
    <w:rsid w:val="00671DDC"/>
    <w:rsid w:val="0067283C"/>
    <w:rsid w:val="0067348B"/>
    <w:rsid w:val="0067370F"/>
    <w:rsid w:val="006744A4"/>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6F42"/>
    <w:rsid w:val="006C7500"/>
    <w:rsid w:val="006C7F13"/>
    <w:rsid w:val="006D0415"/>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6F4DB5"/>
    <w:rsid w:val="007003A3"/>
    <w:rsid w:val="00700FD0"/>
    <w:rsid w:val="00701375"/>
    <w:rsid w:val="007026BC"/>
    <w:rsid w:val="00702D34"/>
    <w:rsid w:val="007031CB"/>
    <w:rsid w:val="0070339F"/>
    <w:rsid w:val="007054EB"/>
    <w:rsid w:val="00707C83"/>
    <w:rsid w:val="00711097"/>
    <w:rsid w:val="00716BFF"/>
    <w:rsid w:val="0071757D"/>
    <w:rsid w:val="00717B1D"/>
    <w:rsid w:val="007208CC"/>
    <w:rsid w:val="0072218E"/>
    <w:rsid w:val="00722F34"/>
    <w:rsid w:val="007246A5"/>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240"/>
    <w:rsid w:val="007E6A0D"/>
    <w:rsid w:val="007F419C"/>
    <w:rsid w:val="007F4243"/>
    <w:rsid w:val="007F510D"/>
    <w:rsid w:val="00802397"/>
    <w:rsid w:val="00803146"/>
    <w:rsid w:val="0081035D"/>
    <w:rsid w:val="00811508"/>
    <w:rsid w:val="008126CA"/>
    <w:rsid w:val="00813892"/>
    <w:rsid w:val="00814011"/>
    <w:rsid w:val="0081599A"/>
    <w:rsid w:val="0081651C"/>
    <w:rsid w:val="00820503"/>
    <w:rsid w:val="008206AA"/>
    <w:rsid w:val="00822544"/>
    <w:rsid w:val="00824D06"/>
    <w:rsid w:val="00826415"/>
    <w:rsid w:val="008279E8"/>
    <w:rsid w:val="0083280D"/>
    <w:rsid w:val="00832EF8"/>
    <w:rsid w:val="0083323B"/>
    <w:rsid w:val="00833B2D"/>
    <w:rsid w:val="00836B29"/>
    <w:rsid w:val="0083757D"/>
    <w:rsid w:val="00837950"/>
    <w:rsid w:val="008414D4"/>
    <w:rsid w:val="00841C68"/>
    <w:rsid w:val="00844F39"/>
    <w:rsid w:val="00844F6A"/>
    <w:rsid w:val="0084618A"/>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802E4"/>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3570"/>
    <w:rsid w:val="008E4C66"/>
    <w:rsid w:val="008E7993"/>
    <w:rsid w:val="008F1823"/>
    <w:rsid w:val="008F2DA2"/>
    <w:rsid w:val="008F4021"/>
    <w:rsid w:val="008F55A1"/>
    <w:rsid w:val="008F6935"/>
    <w:rsid w:val="008F6C50"/>
    <w:rsid w:val="008F75EF"/>
    <w:rsid w:val="0090115F"/>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5B8F"/>
    <w:rsid w:val="009E05A9"/>
    <w:rsid w:val="009E0E5D"/>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26782"/>
    <w:rsid w:val="00A32EAA"/>
    <w:rsid w:val="00A33253"/>
    <w:rsid w:val="00A364B4"/>
    <w:rsid w:val="00A37F30"/>
    <w:rsid w:val="00A412B6"/>
    <w:rsid w:val="00A4435C"/>
    <w:rsid w:val="00A4562D"/>
    <w:rsid w:val="00A5205B"/>
    <w:rsid w:val="00A54B31"/>
    <w:rsid w:val="00A5727A"/>
    <w:rsid w:val="00A57331"/>
    <w:rsid w:val="00A63879"/>
    <w:rsid w:val="00A669D3"/>
    <w:rsid w:val="00A73C0C"/>
    <w:rsid w:val="00A7416B"/>
    <w:rsid w:val="00A77EC8"/>
    <w:rsid w:val="00A806CB"/>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B733F"/>
    <w:rsid w:val="00AC0A20"/>
    <w:rsid w:val="00AC0B67"/>
    <w:rsid w:val="00AC1089"/>
    <w:rsid w:val="00AC1FC3"/>
    <w:rsid w:val="00AC38B9"/>
    <w:rsid w:val="00AC483F"/>
    <w:rsid w:val="00AD0744"/>
    <w:rsid w:val="00AD093C"/>
    <w:rsid w:val="00AD1367"/>
    <w:rsid w:val="00AD1A98"/>
    <w:rsid w:val="00AD3C6D"/>
    <w:rsid w:val="00AD6A5B"/>
    <w:rsid w:val="00AD7A92"/>
    <w:rsid w:val="00AD7ACB"/>
    <w:rsid w:val="00AD7FB4"/>
    <w:rsid w:val="00AE1006"/>
    <w:rsid w:val="00AE3F75"/>
    <w:rsid w:val="00AE3F8B"/>
    <w:rsid w:val="00AE5685"/>
    <w:rsid w:val="00AE7979"/>
    <w:rsid w:val="00AF3800"/>
    <w:rsid w:val="00AF6414"/>
    <w:rsid w:val="00B0131D"/>
    <w:rsid w:val="00B0254F"/>
    <w:rsid w:val="00B0679F"/>
    <w:rsid w:val="00B06EA4"/>
    <w:rsid w:val="00B07560"/>
    <w:rsid w:val="00B07B4F"/>
    <w:rsid w:val="00B1063F"/>
    <w:rsid w:val="00B10C54"/>
    <w:rsid w:val="00B1468D"/>
    <w:rsid w:val="00B15C44"/>
    <w:rsid w:val="00B15D28"/>
    <w:rsid w:val="00B21EB9"/>
    <w:rsid w:val="00B22F5A"/>
    <w:rsid w:val="00B233FD"/>
    <w:rsid w:val="00B2508B"/>
    <w:rsid w:val="00B2566B"/>
    <w:rsid w:val="00B261E5"/>
    <w:rsid w:val="00B301DE"/>
    <w:rsid w:val="00B34C2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EF9"/>
    <w:rsid w:val="00BA4BF4"/>
    <w:rsid w:val="00BA6B09"/>
    <w:rsid w:val="00BB0074"/>
    <w:rsid w:val="00BB1164"/>
    <w:rsid w:val="00BB37B0"/>
    <w:rsid w:val="00BB5BA6"/>
    <w:rsid w:val="00BB6256"/>
    <w:rsid w:val="00BC4B6D"/>
    <w:rsid w:val="00BC6317"/>
    <w:rsid w:val="00BC6A77"/>
    <w:rsid w:val="00BC7322"/>
    <w:rsid w:val="00BD2A3E"/>
    <w:rsid w:val="00BD2B14"/>
    <w:rsid w:val="00BD3176"/>
    <w:rsid w:val="00BD336F"/>
    <w:rsid w:val="00BD348F"/>
    <w:rsid w:val="00BD3611"/>
    <w:rsid w:val="00BD4302"/>
    <w:rsid w:val="00BD481B"/>
    <w:rsid w:val="00BD55EE"/>
    <w:rsid w:val="00BD6452"/>
    <w:rsid w:val="00BE33D6"/>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D64"/>
    <w:rsid w:val="00C24B52"/>
    <w:rsid w:val="00C25520"/>
    <w:rsid w:val="00C261F4"/>
    <w:rsid w:val="00C273BF"/>
    <w:rsid w:val="00C31DCE"/>
    <w:rsid w:val="00C32334"/>
    <w:rsid w:val="00C32CE2"/>
    <w:rsid w:val="00C35D35"/>
    <w:rsid w:val="00C36F8A"/>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7AAD"/>
    <w:rsid w:val="00D203FE"/>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1DAA"/>
    <w:rsid w:val="00D62C2C"/>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2981"/>
    <w:rsid w:val="00DC5075"/>
    <w:rsid w:val="00DC6C8F"/>
    <w:rsid w:val="00DC70C0"/>
    <w:rsid w:val="00DD095A"/>
    <w:rsid w:val="00DD2863"/>
    <w:rsid w:val="00DD766C"/>
    <w:rsid w:val="00DD7929"/>
    <w:rsid w:val="00DE1725"/>
    <w:rsid w:val="00DE17FC"/>
    <w:rsid w:val="00DE1ADE"/>
    <w:rsid w:val="00DE1BF4"/>
    <w:rsid w:val="00DE2678"/>
    <w:rsid w:val="00DE47E2"/>
    <w:rsid w:val="00DE5114"/>
    <w:rsid w:val="00DE5588"/>
    <w:rsid w:val="00DE5F3A"/>
    <w:rsid w:val="00DE7B63"/>
    <w:rsid w:val="00DF039A"/>
    <w:rsid w:val="00DF0D6A"/>
    <w:rsid w:val="00DF47F1"/>
    <w:rsid w:val="00DF4FE7"/>
    <w:rsid w:val="00DF5629"/>
    <w:rsid w:val="00DF6A60"/>
    <w:rsid w:val="00E07B03"/>
    <w:rsid w:val="00E1024A"/>
    <w:rsid w:val="00E11296"/>
    <w:rsid w:val="00E113FF"/>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977"/>
    <w:rsid w:val="00F436E3"/>
    <w:rsid w:val="00F46BB0"/>
    <w:rsid w:val="00F476CE"/>
    <w:rsid w:val="00F47B2A"/>
    <w:rsid w:val="00F5147A"/>
    <w:rsid w:val="00F60CCD"/>
    <w:rsid w:val="00F6365C"/>
    <w:rsid w:val="00F646D9"/>
    <w:rsid w:val="00F64A14"/>
    <w:rsid w:val="00F665B7"/>
    <w:rsid w:val="00F67005"/>
    <w:rsid w:val="00F70374"/>
    <w:rsid w:val="00F73A49"/>
    <w:rsid w:val="00F759A1"/>
    <w:rsid w:val="00F75ADB"/>
    <w:rsid w:val="00F76FC2"/>
    <w:rsid w:val="00F80A4A"/>
    <w:rsid w:val="00F80ED4"/>
    <w:rsid w:val="00F8287A"/>
    <w:rsid w:val="00F835E7"/>
    <w:rsid w:val="00F91877"/>
    <w:rsid w:val="00F91A0E"/>
    <w:rsid w:val="00F92AE6"/>
    <w:rsid w:val="00F93C49"/>
    <w:rsid w:val="00F94062"/>
    <w:rsid w:val="00F945D2"/>
    <w:rsid w:val="00F94CD5"/>
    <w:rsid w:val="00F97B3E"/>
    <w:rsid w:val="00FA0141"/>
    <w:rsid w:val="00FA25F6"/>
    <w:rsid w:val="00FA27DE"/>
    <w:rsid w:val="00FA43BC"/>
    <w:rsid w:val="00FA6FF9"/>
    <w:rsid w:val="00FA7AAC"/>
    <w:rsid w:val="00FB28BE"/>
    <w:rsid w:val="00FB2CE7"/>
    <w:rsid w:val="00FB3057"/>
    <w:rsid w:val="00FB3EFB"/>
    <w:rsid w:val="00FB4FCF"/>
    <w:rsid w:val="00FB5EC4"/>
    <w:rsid w:val="00FB6349"/>
    <w:rsid w:val="00FB7234"/>
    <w:rsid w:val="00FC2116"/>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44C500"/>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37"/>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1370</Words>
  <Characters>7809</Characters>
  <Application>Microsoft Office Word</Application>
  <DocSecurity>0</DocSecurity>
  <Lines>65</Lines>
  <Paragraphs>18</Paragraphs>
  <ScaleCrop>false</ScaleCrop>
  <Company>Intel Corporation</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27</cp:revision>
  <dcterms:created xsi:type="dcterms:W3CDTF">2021-11-26T03:33:00Z</dcterms:created>
  <dcterms:modified xsi:type="dcterms:W3CDTF">2022-01-10T13:28:00Z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